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3ADF3" w14:textId="09DBD259" w:rsidR="00B22CDE" w:rsidRDefault="00793EA1">
      <w:pPr>
        <w:pStyle w:val="aa"/>
        <w:snapToGrid w:val="0"/>
        <w:rPr>
          <w:rFonts w:eastAsia="宋体"/>
          <w:sz w:val="22"/>
          <w:szCs w:val="22"/>
          <w:lang w:eastAsia="zh-CN"/>
        </w:rPr>
      </w:pPr>
      <w:r>
        <w:rPr>
          <w:rFonts w:eastAsia="宋体"/>
          <w:sz w:val="22"/>
          <w:szCs w:val="22"/>
          <w:lang w:eastAsia="zh-CN"/>
        </w:rPr>
        <w:t>3GPP TSG RAN WG1 Meeting #10</w:t>
      </w:r>
      <w:r w:rsidR="00210FF5">
        <w:rPr>
          <w:rFonts w:eastAsia="宋体"/>
          <w:sz w:val="22"/>
          <w:szCs w:val="22"/>
          <w:lang w:eastAsia="zh-CN"/>
        </w:rPr>
        <w:t>4</w:t>
      </w:r>
      <w:r>
        <w:rPr>
          <w:rFonts w:eastAsia="宋体"/>
          <w:sz w:val="22"/>
          <w:szCs w:val="22"/>
          <w:lang w:eastAsia="zh-CN"/>
        </w:rPr>
        <w:t xml:space="preserve">-e          </w:t>
      </w:r>
      <w:r>
        <w:rPr>
          <w:sz w:val="22"/>
          <w:szCs w:val="22"/>
        </w:rPr>
        <w:t xml:space="preserve">                                                          </w:t>
      </w:r>
      <w:r>
        <w:rPr>
          <w:rFonts w:eastAsia="宋体"/>
          <w:sz w:val="22"/>
          <w:szCs w:val="22"/>
          <w:lang w:eastAsia="zh-CN"/>
        </w:rPr>
        <w:t xml:space="preserve"> </w:t>
      </w:r>
      <w:r>
        <w:rPr>
          <w:sz w:val="22"/>
          <w:szCs w:val="22"/>
        </w:rPr>
        <w:t>R1-2</w:t>
      </w:r>
      <w:r w:rsidR="00210FF5">
        <w:rPr>
          <w:sz w:val="22"/>
          <w:szCs w:val="22"/>
        </w:rPr>
        <w:t>1</w:t>
      </w:r>
      <w:r>
        <w:rPr>
          <w:rFonts w:eastAsia="宋体"/>
          <w:sz w:val="22"/>
          <w:szCs w:val="22"/>
          <w:lang w:eastAsia="zh-CN"/>
        </w:rPr>
        <w:t>0</w:t>
      </w:r>
      <w:r w:rsidR="005836EB">
        <w:rPr>
          <w:rFonts w:eastAsia="宋体"/>
          <w:sz w:val="22"/>
          <w:szCs w:val="22"/>
          <w:lang w:eastAsia="zh-CN"/>
        </w:rPr>
        <w:t>1914</w:t>
      </w:r>
    </w:p>
    <w:p w14:paraId="00E3ADF4" w14:textId="77777777" w:rsidR="00B22CDE" w:rsidRDefault="00793EA1">
      <w:pPr>
        <w:snapToGrid w:val="0"/>
        <w:spacing w:line="240" w:lineRule="auto"/>
        <w:rPr>
          <w:rFonts w:ascii="Arial" w:eastAsia="MS Mincho" w:hAnsi="Arial"/>
          <w:b/>
          <w:lang w:eastAsia="en-US"/>
        </w:rPr>
      </w:pPr>
      <w:r>
        <w:rPr>
          <w:rFonts w:ascii="Arial" w:hAnsi="Arial"/>
          <w:b/>
        </w:rPr>
        <w:t>e</w:t>
      </w:r>
      <w:r w:rsidR="008708FD">
        <w:rPr>
          <w:rFonts w:ascii="Arial" w:hAnsi="Arial"/>
          <w:b/>
        </w:rPr>
        <w:t>-</w:t>
      </w:r>
      <w:r>
        <w:rPr>
          <w:rFonts w:ascii="Arial" w:hAnsi="Arial"/>
          <w:b/>
        </w:rPr>
        <w:t>Meeting</w:t>
      </w:r>
      <w:r>
        <w:rPr>
          <w:rFonts w:ascii="Arial" w:hAnsi="Arial"/>
          <w:b/>
          <w:lang w:eastAsia="ja-JP"/>
        </w:rPr>
        <w:t xml:space="preserve">, </w:t>
      </w:r>
      <w:r w:rsidR="00210FF5">
        <w:rPr>
          <w:rFonts w:ascii="Arial" w:hAnsi="Arial" w:hint="eastAsia"/>
          <w:b/>
        </w:rPr>
        <w:t>Jan</w:t>
      </w:r>
      <w:r w:rsidR="008708FD">
        <w:rPr>
          <w:rFonts w:ascii="Arial" w:hAnsi="Arial"/>
          <w:b/>
          <w:lang w:eastAsia="ja-JP"/>
        </w:rPr>
        <w:t>. 2</w:t>
      </w:r>
      <w:r w:rsidR="00210FF5">
        <w:rPr>
          <w:rFonts w:ascii="Arial" w:hAnsi="Arial"/>
          <w:b/>
          <w:lang w:eastAsia="ja-JP"/>
        </w:rPr>
        <w:t>5</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b/>
        </w:rPr>
        <w:t xml:space="preserve"> </w:t>
      </w:r>
      <w:r w:rsidR="00210FF5">
        <w:rPr>
          <w:rFonts w:ascii="Arial" w:hAnsi="Arial"/>
          <w:b/>
        </w:rPr>
        <w:t>Feb</w:t>
      </w:r>
      <w:r w:rsidR="008708FD">
        <w:rPr>
          <w:rFonts w:ascii="Arial" w:hAnsi="Arial"/>
          <w:b/>
        </w:rPr>
        <w:t xml:space="preserve">. </w:t>
      </w:r>
      <w:r w:rsidR="00210FF5">
        <w:rPr>
          <w:rFonts w:ascii="Arial" w:hAnsi="Arial"/>
          <w:b/>
        </w:rPr>
        <w:t>5</w:t>
      </w:r>
      <w:r>
        <w:rPr>
          <w:rFonts w:ascii="Arial" w:hAnsi="Arial"/>
          <w:b/>
          <w:vertAlign w:val="superscript"/>
        </w:rPr>
        <w:t>th</w:t>
      </w:r>
      <w:r>
        <w:rPr>
          <w:rFonts w:ascii="Arial" w:hAnsi="Arial"/>
          <w:b/>
          <w:lang w:eastAsia="ja-JP"/>
        </w:rPr>
        <w:t>, 202</w:t>
      </w:r>
      <w:r w:rsidR="00210FF5">
        <w:rPr>
          <w:rFonts w:ascii="Arial" w:hAnsi="Arial"/>
          <w:b/>
          <w:lang w:eastAsia="ja-JP"/>
        </w:rPr>
        <w:t>1</w:t>
      </w:r>
    </w:p>
    <w:p w14:paraId="00E3ADF5" w14:textId="77777777" w:rsidR="00B22CDE" w:rsidRDefault="00793EA1">
      <w:pPr>
        <w:snapToGrid w:val="0"/>
        <w:spacing w:after="0" w:line="240" w:lineRule="auto"/>
        <w:rPr>
          <w:rFonts w:ascii="Arial" w:eastAsia="MS Mincho" w:hAnsi="Arial"/>
          <w:b/>
          <w:lang w:eastAsia="ja-JP"/>
        </w:rPr>
      </w:pPr>
      <w:r>
        <w:rPr>
          <w:rFonts w:ascii="Arial" w:eastAsia="MS Mincho" w:hAnsi="Arial"/>
          <w:b/>
          <w:lang w:eastAsia="ja-JP"/>
        </w:rPr>
        <w:t>Source:              Moderator (ZTE)</w:t>
      </w:r>
    </w:p>
    <w:p w14:paraId="00E3ADF6" w14:textId="14D81739" w:rsidR="00B22CDE" w:rsidRDefault="00793EA1">
      <w:pPr>
        <w:pStyle w:val="aa"/>
        <w:snapToGrid w:val="0"/>
        <w:rPr>
          <w:rFonts w:eastAsia="宋体"/>
          <w:sz w:val="22"/>
          <w:szCs w:val="22"/>
          <w:lang w:eastAsia="zh-CN"/>
        </w:rPr>
      </w:pPr>
      <w:r>
        <w:rPr>
          <w:rFonts w:eastAsia="宋体"/>
          <w:sz w:val="22"/>
          <w:szCs w:val="22"/>
          <w:lang w:eastAsia="zh-CN"/>
        </w:rPr>
        <w:t xml:space="preserve">Title:                   </w:t>
      </w:r>
      <w:r>
        <w:rPr>
          <w:sz w:val="22"/>
          <w:szCs w:val="22"/>
        </w:rPr>
        <w:t>FL summary #</w:t>
      </w:r>
      <w:r w:rsidR="004D5131">
        <w:rPr>
          <w:sz w:val="22"/>
          <w:szCs w:val="22"/>
        </w:rPr>
        <w:t>2</w:t>
      </w:r>
      <w:r>
        <w:rPr>
          <w:sz w:val="22"/>
          <w:szCs w:val="22"/>
        </w:rPr>
        <w:t xml:space="preserve"> on SRS enhancements</w:t>
      </w:r>
    </w:p>
    <w:p w14:paraId="00E3ADF7" w14:textId="77777777" w:rsidR="00B22CDE" w:rsidRDefault="00793EA1">
      <w:pPr>
        <w:pStyle w:val="aa"/>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sz w:val="22"/>
          <w:szCs w:val="22"/>
          <w:lang w:eastAsia="zh-CN"/>
        </w:rPr>
        <w:t xml:space="preserve">     8.1.3</w:t>
      </w:r>
    </w:p>
    <w:p w14:paraId="00E3ADF8" w14:textId="77777777" w:rsidR="00B22CDE" w:rsidRDefault="00793EA1">
      <w:pPr>
        <w:pStyle w:val="aa"/>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sz w:val="22"/>
          <w:szCs w:val="22"/>
          <w:lang w:eastAsia="zh-CN"/>
        </w:rPr>
        <w:t xml:space="preserve">   Discussion and Decision</w:t>
      </w:r>
    </w:p>
    <w:p w14:paraId="00E3ADF9" w14:textId="77777777" w:rsidR="00B22CDE" w:rsidRDefault="00B22CDE">
      <w:pPr>
        <w:pStyle w:val="aa"/>
        <w:snapToGrid w:val="0"/>
        <w:rPr>
          <w:rFonts w:eastAsia="宋体"/>
          <w:szCs w:val="20"/>
          <w:lang w:eastAsia="zh-CN"/>
        </w:rPr>
      </w:pPr>
    </w:p>
    <w:p w14:paraId="00E3ADFA" w14:textId="77777777" w:rsidR="00B22CDE" w:rsidRDefault="00B22CDE">
      <w:pPr>
        <w:pBdr>
          <w:bottom w:val="single" w:sz="4" w:space="1" w:color="000000"/>
        </w:pBdr>
        <w:tabs>
          <w:tab w:val="left" w:pos="2552"/>
        </w:tabs>
        <w:snapToGrid w:val="0"/>
        <w:spacing w:line="240" w:lineRule="auto"/>
        <w:rPr>
          <w:sz w:val="4"/>
          <w:szCs w:val="4"/>
        </w:rPr>
      </w:pPr>
    </w:p>
    <w:p w14:paraId="064FD609" w14:textId="1FAFF319" w:rsidR="001A005C" w:rsidRDefault="001A005C" w:rsidP="001A005C">
      <w:pPr>
        <w:pStyle w:val="1"/>
        <w:numPr>
          <w:ilvl w:val="0"/>
          <w:numId w:val="2"/>
        </w:numPr>
        <w:tabs>
          <w:tab w:val="clear" w:pos="432"/>
        </w:tabs>
        <w:snapToGrid w:val="0"/>
        <w:spacing w:before="120" w:after="120"/>
        <w:rPr>
          <w:sz w:val="28"/>
          <w:lang w:val="en-US"/>
        </w:rPr>
      </w:pPr>
      <w:r>
        <w:rPr>
          <w:rFonts w:hint="eastAsia"/>
          <w:sz w:val="28"/>
          <w:lang w:val="en-US"/>
        </w:rPr>
        <w:t>T</w:t>
      </w:r>
      <w:r>
        <w:rPr>
          <w:sz w:val="28"/>
          <w:lang w:val="en-US"/>
        </w:rPr>
        <w:t>riggering offset enhancement</w:t>
      </w:r>
    </w:p>
    <w:p w14:paraId="2524F2F6" w14:textId="5F532B65" w:rsidR="000A1822" w:rsidRPr="00940804" w:rsidRDefault="000A1822" w:rsidP="000A1822">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 xml:space="preserve">2.1.2 </w:t>
      </w:r>
      <w:r w:rsidRPr="00940804">
        <w:rPr>
          <w:rFonts w:ascii="Arial" w:hAnsi="Arial" w:cs="Arial" w:hint="eastAsia"/>
          <w:sz w:val="22"/>
          <w:szCs w:val="22"/>
        </w:rPr>
        <w:t>A</w:t>
      </w:r>
      <w:r w:rsidRPr="00940804">
        <w:rPr>
          <w:rFonts w:ascii="Arial" w:hAnsi="Arial" w:cs="Arial"/>
          <w:sz w:val="22"/>
          <w:szCs w:val="22"/>
        </w:rPr>
        <w:t>vailable slot definition</w:t>
      </w:r>
    </w:p>
    <w:p w14:paraId="3C0DD7D4" w14:textId="5620AA3C" w:rsidR="001A005C" w:rsidRPr="00F42157" w:rsidRDefault="007C3998" w:rsidP="00317B97">
      <w:pPr>
        <w:widowControl w:val="0"/>
        <w:snapToGrid w:val="0"/>
        <w:spacing w:before="120" w:after="120" w:line="240" w:lineRule="auto"/>
        <w:jc w:val="both"/>
        <w:rPr>
          <w:rFonts w:eastAsia="微软雅黑"/>
          <w:b/>
          <w:i/>
          <w:sz w:val="20"/>
          <w:szCs w:val="20"/>
          <w:highlight w:val="yellow"/>
        </w:rPr>
      </w:pPr>
      <w:r w:rsidRPr="00F42157">
        <w:rPr>
          <w:rFonts w:eastAsia="微软雅黑"/>
          <w:b/>
          <w:i/>
          <w:sz w:val="20"/>
          <w:szCs w:val="20"/>
          <w:highlight w:val="yellow"/>
        </w:rPr>
        <w:t>Possible agreements</w:t>
      </w:r>
    </w:p>
    <w:p w14:paraId="3E2FB117" w14:textId="64106D70" w:rsidR="007C3998" w:rsidRDefault="00A9576D" w:rsidP="00317B97">
      <w:pPr>
        <w:widowControl w:val="0"/>
        <w:snapToGrid w:val="0"/>
        <w:spacing w:before="120" w:after="120" w:line="240" w:lineRule="auto"/>
        <w:jc w:val="both"/>
        <w:rPr>
          <w:rFonts w:eastAsia="微软雅黑"/>
          <w:sz w:val="20"/>
          <w:szCs w:val="20"/>
        </w:rPr>
      </w:pPr>
      <w:r>
        <w:rPr>
          <w:rFonts w:eastAsia="微软雅黑" w:hint="eastAsia"/>
          <w:sz w:val="20"/>
          <w:szCs w:val="20"/>
        </w:rPr>
        <w:t>C</w:t>
      </w:r>
      <w:r>
        <w:rPr>
          <w:rFonts w:eastAsia="微软雅黑"/>
          <w:sz w:val="20"/>
          <w:szCs w:val="20"/>
        </w:rPr>
        <w:t>onfirm the following WA with modifications</w:t>
      </w:r>
    </w:p>
    <w:p w14:paraId="54561544" w14:textId="77777777" w:rsidR="00E251E1" w:rsidRPr="00E251E1" w:rsidRDefault="00E251E1" w:rsidP="00E251E1">
      <w:pPr>
        <w:widowControl w:val="0"/>
        <w:snapToGrid w:val="0"/>
        <w:spacing w:before="120" w:after="120" w:line="240" w:lineRule="auto"/>
        <w:jc w:val="both"/>
        <w:rPr>
          <w:rFonts w:eastAsia="微软雅黑"/>
          <w:iCs/>
          <w:sz w:val="20"/>
          <w:szCs w:val="20"/>
          <w:lang w:val="en-GB"/>
        </w:rPr>
      </w:pPr>
      <w:r w:rsidRPr="00E251E1">
        <w:rPr>
          <w:rFonts w:eastAsia="微软雅黑"/>
          <w:b/>
          <w:iCs/>
          <w:sz w:val="20"/>
          <w:szCs w:val="20"/>
          <w:highlight w:val="darkYellow"/>
          <w:lang w:val="en-GB"/>
        </w:rPr>
        <w:t>Working Assumption</w:t>
      </w:r>
    </w:p>
    <w:p w14:paraId="057ABD74" w14:textId="0CEC1D00" w:rsidR="00E251E1" w:rsidRPr="00E251E1" w:rsidRDefault="00E251E1" w:rsidP="00E251E1">
      <w:pPr>
        <w:widowControl w:val="0"/>
        <w:snapToGrid w:val="0"/>
        <w:spacing w:before="120" w:after="120" w:line="240" w:lineRule="auto"/>
        <w:jc w:val="both"/>
        <w:rPr>
          <w:rFonts w:eastAsia="微软雅黑"/>
          <w:iCs/>
          <w:sz w:val="20"/>
          <w:szCs w:val="20"/>
          <w:lang w:val="en-GB"/>
        </w:rPr>
      </w:pPr>
      <w:r w:rsidRPr="00E251E1">
        <w:rPr>
          <w:rFonts w:eastAsia="微软雅黑"/>
          <w:iCs/>
          <w:sz w:val="20"/>
          <w:szCs w:val="20"/>
          <w:lang w:val="en-GB"/>
        </w:rPr>
        <w:t>An “available slot” is a slot satisfying there are UL or flexible symbol(s) for the time-domain location(s) for all the SRS resources in the resource set and it satisfies</w:t>
      </w:r>
      <w:r>
        <w:rPr>
          <w:rFonts w:eastAsia="微软雅黑"/>
          <w:iCs/>
          <w:sz w:val="20"/>
          <w:szCs w:val="20"/>
          <w:lang w:val="en-GB"/>
        </w:rPr>
        <w:t xml:space="preserve"> </w:t>
      </w:r>
      <w:r w:rsidRPr="00E251E1">
        <w:rPr>
          <w:rFonts w:eastAsia="微软雅黑"/>
          <w:iCs/>
          <w:color w:val="FF0000"/>
          <w:sz w:val="20"/>
          <w:szCs w:val="20"/>
          <w:u w:val="single"/>
          <w:lang w:val="en-GB"/>
        </w:rPr>
        <w:t>UE capability o</w:t>
      </w:r>
      <w:r w:rsidR="00535740">
        <w:rPr>
          <w:rFonts w:eastAsia="微软雅黑"/>
          <w:iCs/>
          <w:color w:val="FF0000"/>
          <w:sz w:val="20"/>
          <w:szCs w:val="20"/>
          <w:u w:val="single"/>
          <w:lang w:val="en-GB"/>
        </w:rPr>
        <w:t>n</w:t>
      </w:r>
      <w:r w:rsidRPr="00E251E1">
        <w:rPr>
          <w:rFonts w:eastAsia="微软雅黑"/>
          <w:iCs/>
          <w:sz w:val="20"/>
          <w:szCs w:val="20"/>
          <w:lang w:val="en-GB"/>
        </w:rPr>
        <w:t xml:space="preserve"> the minimum timing requirement between triggering PDCCH and all the SRS resources in the resource set.</w:t>
      </w:r>
    </w:p>
    <w:p w14:paraId="50C2C642" w14:textId="77777777" w:rsidR="00E251E1" w:rsidRPr="00E251E1" w:rsidRDefault="00E251E1" w:rsidP="00E251E1">
      <w:pPr>
        <w:widowControl w:val="0"/>
        <w:numPr>
          <w:ilvl w:val="0"/>
          <w:numId w:val="12"/>
        </w:numPr>
        <w:snapToGrid w:val="0"/>
        <w:spacing w:before="120" w:after="120" w:line="240" w:lineRule="auto"/>
        <w:jc w:val="both"/>
        <w:rPr>
          <w:rFonts w:eastAsia="微软雅黑"/>
          <w:iCs/>
          <w:sz w:val="20"/>
          <w:szCs w:val="20"/>
          <w:lang w:val="en-GB"/>
        </w:rPr>
      </w:pPr>
      <w:r w:rsidRPr="00E251E1">
        <w:rPr>
          <w:rFonts w:eastAsia="微软雅黑"/>
          <w:iCs/>
          <w:sz w:val="20"/>
          <w:szCs w:val="20"/>
          <w:lang w:val="en-GB"/>
        </w:rPr>
        <w:t>From the first symbol carrying the SRS request DCI and the last symbol of the triggered SRS resource set,</w:t>
      </w:r>
      <w:r w:rsidRPr="00E251E1">
        <w:rPr>
          <w:rFonts w:eastAsia="微软雅黑" w:hint="eastAsia"/>
          <w:iCs/>
          <w:sz w:val="20"/>
          <w:szCs w:val="20"/>
          <w:lang w:val="en-GB"/>
        </w:rPr>
        <w:t xml:space="preserve"> U</w:t>
      </w:r>
      <w:r w:rsidRPr="00E251E1">
        <w:rPr>
          <w:rFonts w:eastAsia="微软雅黑"/>
          <w:iCs/>
          <w:sz w:val="20"/>
          <w:szCs w:val="20"/>
          <w:lang w:val="en-GB"/>
        </w:rPr>
        <w:t>E does not expect to receive SFI indication, UL cancellation indication or dynamic scheduling of DL channel/signal(s) on flexible symbol(s) that may change the determination of “available slot”.</w:t>
      </w:r>
    </w:p>
    <w:p w14:paraId="5B3CB7E1" w14:textId="77777777" w:rsidR="00E251E1" w:rsidRPr="00E251E1" w:rsidRDefault="00E251E1" w:rsidP="00E251E1">
      <w:pPr>
        <w:widowControl w:val="0"/>
        <w:numPr>
          <w:ilvl w:val="0"/>
          <w:numId w:val="12"/>
        </w:numPr>
        <w:snapToGrid w:val="0"/>
        <w:spacing w:before="120" w:after="120" w:line="240" w:lineRule="auto"/>
        <w:jc w:val="both"/>
        <w:rPr>
          <w:rFonts w:eastAsia="微软雅黑"/>
          <w:iCs/>
          <w:sz w:val="20"/>
          <w:szCs w:val="20"/>
          <w:lang w:val="en-GB"/>
        </w:rPr>
      </w:pPr>
      <w:r w:rsidRPr="00E251E1">
        <w:rPr>
          <w:rFonts w:eastAsia="微软雅黑"/>
          <w:iCs/>
          <w:sz w:val="20"/>
          <w:szCs w:val="20"/>
          <w:lang w:val="en-GB"/>
        </w:rPr>
        <w:t>Note: Collision handling between the triggered SRS and any other UL channel/signal is performed after the determination of available slot.</w:t>
      </w:r>
    </w:p>
    <w:p w14:paraId="43670DC7" w14:textId="77777777" w:rsidR="00E251E1" w:rsidRPr="00E251E1" w:rsidRDefault="00E251E1" w:rsidP="00E251E1">
      <w:pPr>
        <w:widowControl w:val="0"/>
        <w:numPr>
          <w:ilvl w:val="0"/>
          <w:numId w:val="12"/>
        </w:numPr>
        <w:snapToGrid w:val="0"/>
        <w:spacing w:before="120" w:after="120" w:line="240" w:lineRule="auto"/>
        <w:jc w:val="both"/>
        <w:rPr>
          <w:rFonts w:eastAsia="微软雅黑"/>
          <w:iCs/>
          <w:sz w:val="20"/>
          <w:szCs w:val="20"/>
          <w:lang w:val="en-GB"/>
        </w:rPr>
      </w:pPr>
      <w:r w:rsidRPr="00E251E1">
        <w:rPr>
          <w:rFonts w:eastAsia="微软雅黑"/>
          <w:iCs/>
          <w:sz w:val="20"/>
          <w:szCs w:val="20"/>
          <w:lang w:val="en-GB"/>
        </w:rPr>
        <w:t xml:space="preserve">FFS: Rules to handle the case of multiple SRS resource sets with overlapping symbols </w:t>
      </w:r>
      <w:r w:rsidRPr="00E251E1">
        <w:rPr>
          <w:rFonts w:eastAsia="微软雅黑" w:hint="eastAsia"/>
          <w:iCs/>
          <w:sz w:val="20"/>
          <w:szCs w:val="20"/>
          <w:lang w:val="en-GB"/>
        </w:rPr>
        <w:t>and</w:t>
      </w:r>
      <w:r w:rsidRPr="00E251E1">
        <w:rPr>
          <w:rFonts w:eastAsia="微软雅黑"/>
          <w:iCs/>
          <w:sz w:val="20"/>
          <w:szCs w:val="20"/>
          <w:lang w:val="en-GB"/>
        </w:rPr>
        <w:t>/or triggered by a same DCI</w:t>
      </w:r>
    </w:p>
    <w:p w14:paraId="65435EE4" w14:textId="77777777" w:rsidR="00A9576D" w:rsidRPr="00E251E1" w:rsidRDefault="00A9576D" w:rsidP="00317B97">
      <w:pPr>
        <w:widowControl w:val="0"/>
        <w:snapToGrid w:val="0"/>
        <w:spacing w:before="120" w:after="120" w:line="240" w:lineRule="auto"/>
        <w:jc w:val="both"/>
        <w:rPr>
          <w:rFonts w:eastAsia="微软雅黑"/>
          <w:sz w:val="20"/>
          <w:szCs w:val="20"/>
          <w:lang w:val="en-GB"/>
        </w:rPr>
      </w:pPr>
    </w:p>
    <w:p w14:paraId="18FAF485" w14:textId="77777777" w:rsidR="00694B7E" w:rsidRDefault="00694B7E" w:rsidP="00694B7E">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694B7E" w14:paraId="26507AA3" w14:textId="77777777" w:rsidTr="00BB3F82">
        <w:tc>
          <w:tcPr>
            <w:tcW w:w="2405" w:type="dxa"/>
            <w:shd w:val="clear" w:color="auto" w:fill="E2EFD9" w:themeFill="accent6" w:themeFillTint="33"/>
          </w:tcPr>
          <w:p w14:paraId="6E834DCF" w14:textId="77777777" w:rsidR="00694B7E" w:rsidRDefault="00694B7E" w:rsidP="00BB3F82">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3E4CE095" w14:textId="77777777" w:rsidR="00694B7E" w:rsidRDefault="00694B7E" w:rsidP="00BB3F82">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694B7E" w:rsidRPr="00A43924" w14:paraId="6705A6A2" w14:textId="77777777" w:rsidTr="00BB3F82">
        <w:tc>
          <w:tcPr>
            <w:tcW w:w="2405" w:type="dxa"/>
          </w:tcPr>
          <w:p w14:paraId="787D9621" w14:textId="1333887F" w:rsidR="00694B7E" w:rsidRDefault="00535740" w:rsidP="00BB3F82">
            <w:pPr>
              <w:widowControl w:val="0"/>
              <w:snapToGrid w:val="0"/>
              <w:spacing w:before="120" w:after="120" w:line="240" w:lineRule="auto"/>
              <w:rPr>
                <w:rFonts w:eastAsia="微软雅黑"/>
                <w:sz w:val="20"/>
                <w:szCs w:val="20"/>
              </w:rPr>
            </w:pPr>
            <w:r>
              <w:rPr>
                <w:rFonts w:eastAsia="微软雅黑" w:hint="eastAsia"/>
                <w:sz w:val="20"/>
                <w:szCs w:val="20"/>
              </w:rPr>
              <w:t>I</w:t>
            </w:r>
            <w:r>
              <w:rPr>
                <w:rFonts w:eastAsia="微软雅黑"/>
                <w:sz w:val="20"/>
                <w:szCs w:val="20"/>
              </w:rPr>
              <w:t>ntel</w:t>
            </w:r>
          </w:p>
        </w:tc>
        <w:tc>
          <w:tcPr>
            <w:tcW w:w="6945" w:type="dxa"/>
          </w:tcPr>
          <w:p w14:paraId="770689A3" w14:textId="77777777" w:rsidR="00535740" w:rsidRPr="00535740" w:rsidRDefault="00535740" w:rsidP="00535740">
            <w:pPr>
              <w:shd w:val="clear" w:color="auto" w:fill="FFFFFF"/>
              <w:spacing w:after="0" w:line="240" w:lineRule="auto"/>
              <w:rPr>
                <w:color w:val="000000"/>
                <w:sz w:val="20"/>
                <w:szCs w:val="20"/>
              </w:rPr>
            </w:pPr>
            <w:r w:rsidRPr="00535740">
              <w:rPr>
                <w:color w:val="000000"/>
                <w:sz w:val="20"/>
                <w:szCs w:val="20"/>
              </w:rPr>
              <w:t>Now we can understand the intention that when determining available slot, all the UL slots are treated as ‘available’ slot even if both gNB and UE already knows that the slot is not available due to occupation by other signals. We think the text should be more clear on this. In addition, the timing requirement between triggering PDCCH and SRS should be UE capability.</w:t>
            </w:r>
          </w:p>
          <w:p w14:paraId="50DB2527" w14:textId="77777777" w:rsidR="00535740" w:rsidRPr="00535740" w:rsidRDefault="00535740" w:rsidP="00535740">
            <w:pPr>
              <w:shd w:val="clear" w:color="auto" w:fill="FFFFFF"/>
              <w:spacing w:after="0" w:line="240" w:lineRule="auto"/>
              <w:rPr>
                <w:color w:val="000000"/>
                <w:sz w:val="20"/>
                <w:szCs w:val="20"/>
              </w:rPr>
            </w:pPr>
            <w:r w:rsidRPr="00535740">
              <w:rPr>
                <w:color w:val="000000"/>
                <w:sz w:val="20"/>
                <w:szCs w:val="20"/>
              </w:rPr>
              <w:t> </w:t>
            </w:r>
          </w:p>
          <w:p w14:paraId="022D3B96" w14:textId="77777777" w:rsidR="00535740" w:rsidRPr="00535740" w:rsidRDefault="00535740" w:rsidP="00535740">
            <w:pPr>
              <w:shd w:val="clear" w:color="auto" w:fill="FFFFFF"/>
              <w:spacing w:after="0" w:line="240" w:lineRule="auto"/>
              <w:rPr>
                <w:color w:val="000000"/>
                <w:sz w:val="20"/>
                <w:szCs w:val="20"/>
              </w:rPr>
            </w:pPr>
            <w:r w:rsidRPr="00535740">
              <w:rPr>
                <w:color w:val="000000"/>
                <w:sz w:val="20"/>
                <w:szCs w:val="20"/>
              </w:rPr>
              <w:t>To compromise, we can accept as agreement with the following update.</w:t>
            </w:r>
          </w:p>
          <w:p w14:paraId="1C53AAFB" w14:textId="77777777" w:rsidR="00535740" w:rsidRPr="00535740" w:rsidRDefault="00535740" w:rsidP="00535740">
            <w:pPr>
              <w:shd w:val="clear" w:color="auto" w:fill="FFFFFF"/>
              <w:spacing w:after="120" w:line="240" w:lineRule="auto"/>
              <w:jc w:val="both"/>
              <w:rPr>
                <w:color w:val="000000"/>
                <w:sz w:val="20"/>
                <w:szCs w:val="20"/>
              </w:rPr>
            </w:pPr>
            <w:r w:rsidRPr="00535740">
              <w:rPr>
                <w:b/>
                <w:bCs/>
                <w:color w:val="000000"/>
                <w:sz w:val="20"/>
                <w:szCs w:val="20"/>
                <w:shd w:val="clear" w:color="auto" w:fill="808000"/>
              </w:rPr>
              <w:t>Working Assumption</w:t>
            </w:r>
          </w:p>
          <w:p w14:paraId="50D32F95" w14:textId="77777777" w:rsidR="00535740" w:rsidRPr="00535740" w:rsidRDefault="00535740" w:rsidP="00535740">
            <w:pPr>
              <w:shd w:val="clear" w:color="auto" w:fill="FFFFFF"/>
              <w:spacing w:after="120" w:line="240" w:lineRule="auto"/>
              <w:jc w:val="both"/>
              <w:rPr>
                <w:color w:val="000000"/>
                <w:sz w:val="20"/>
                <w:szCs w:val="20"/>
              </w:rPr>
            </w:pPr>
            <w:r w:rsidRPr="00535740">
              <w:rPr>
                <w:color w:val="000000"/>
                <w:sz w:val="20"/>
                <w:szCs w:val="20"/>
              </w:rPr>
              <w:t>An “available slot” is a slot </w:t>
            </w:r>
            <w:r w:rsidRPr="00535740">
              <w:rPr>
                <w:color w:val="FF0000"/>
                <w:sz w:val="20"/>
                <w:szCs w:val="20"/>
              </w:rPr>
              <w:t>as long as the OFDM symbol positions in the slot configured for all the SRS resources in the resource set are ‘uplink’ or ‘flexible’, </w:t>
            </w:r>
            <w:r w:rsidRPr="00535740">
              <w:rPr>
                <w:strike/>
                <w:color w:val="FF0000"/>
                <w:sz w:val="20"/>
                <w:szCs w:val="20"/>
              </w:rPr>
              <w:t>satisfying there are UL or flexible symbol(s) for the time-domain location(s) for all the SRS resources in the resource set</w:t>
            </w:r>
            <w:r w:rsidRPr="00535740">
              <w:rPr>
                <w:color w:val="000000"/>
                <w:sz w:val="20"/>
                <w:szCs w:val="20"/>
              </w:rPr>
              <w:t> and it satisfies </w:t>
            </w:r>
            <w:r w:rsidRPr="00535740">
              <w:rPr>
                <w:color w:val="FF0000"/>
                <w:sz w:val="20"/>
                <w:szCs w:val="20"/>
              </w:rPr>
              <w:t>UE capability on </w:t>
            </w:r>
            <w:r w:rsidRPr="00535740">
              <w:rPr>
                <w:color w:val="000000"/>
                <w:sz w:val="20"/>
                <w:szCs w:val="20"/>
              </w:rPr>
              <w:t>the minimum timing requirement between triggering PDCCH and all the SRS resources in the resource set.</w:t>
            </w:r>
          </w:p>
          <w:p w14:paraId="50D55426" w14:textId="77777777" w:rsidR="00535740" w:rsidRPr="00535740" w:rsidRDefault="00535740" w:rsidP="00535740">
            <w:pPr>
              <w:shd w:val="clear" w:color="auto" w:fill="FFFFFF"/>
              <w:spacing w:after="120" w:line="240" w:lineRule="auto"/>
              <w:ind w:left="420" w:hanging="420"/>
              <w:jc w:val="both"/>
              <w:rPr>
                <w:color w:val="000000"/>
                <w:sz w:val="20"/>
                <w:szCs w:val="20"/>
              </w:rPr>
            </w:pPr>
            <w:r w:rsidRPr="00535740">
              <w:rPr>
                <w:color w:val="000000"/>
                <w:sz w:val="20"/>
                <w:szCs w:val="20"/>
              </w:rPr>
              <w:t>Ÿ   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230A1AA9" w14:textId="77777777" w:rsidR="00535740" w:rsidRPr="00535740" w:rsidRDefault="00535740" w:rsidP="00535740">
            <w:pPr>
              <w:shd w:val="clear" w:color="auto" w:fill="FFFFFF"/>
              <w:spacing w:after="120" w:line="240" w:lineRule="auto"/>
              <w:ind w:left="420" w:hanging="420"/>
              <w:jc w:val="both"/>
              <w:rPr>
                <w:color w:val="000000"/>
                <w:sz w:val="20"/>
                <w:szCs w:val="20"/>
              </w:rPr>
            </w:pPr>
            <w:r w:rsidRPr="00535740">
              <w:rPr>
                <w:color w:val="000000"/>
                <w:sz w:val="20"/>
                <w:szCs w:val="20"/>
              </w:rPr>
              <w:lastRenderedPageBreak/>
              <w:t>Ÿ   Note: Collision handling between the triggered SRS and any other UL channel/signal is performed after the determination of available slot.</w:t>
            </w:r>
          </w:p>
          <w:p w14:paraId="55AD8B9A" w14:textId="77777777" w:rsidR="00535740" w:rsidRPr="00535740" w:rsidRDefault="00535740" w:rsidP="00535740">
            <w:pPr>
              <w:shd w:val="clear" w:color="auto" w:fill="FFFFFF"/>
              <w:spacing w:after="120" w:line="240" w:lineRule="auto"/>
              <w:ind w:left="420" w:hanging="420"/>
              <w:jc w:val="both"/>
              <w:rPr>
                <w:color w:val="000000"/>
                <w:sz w:val="20"/>
                <w:szCs w:val="20"/>
              </w:rPr>
            </w:pPr>
            <w:r w:rsidRPr="00535740">
              <w:rPr>
                <w:color w:val="000000"/>
                <w:sz w:val="20"/>
                <w:szCs w:val="20"/>
              </w:rPr>
              <w:t>Ÿ   FFS: Rules to handle the case of multiple SRS resource sets with overlapping symbols and/or triggered by a same DCI</w:t>
            </w:r>
          </w:p>
          <w:p w14:paraId="7DD17459" w14:textId="77777777" w:rsidR="00535740" w:rsidRPr="00535740" w:rsidRDefault="00535740" w:rsidP="00535740">
            <w:pPr>
              <w:shd w:val="clear" w:color="auto" w:fill="FFFFFF"/>
              <w:spacing w:after="0" w:line="240" w:lineRule="auto"/>
              <w:rPr>
                <w:rFonts w:ascii="Calibri" w:hAnsi="Calibri" w:cs="Calibri"/>
                <w:color w:val="000000"/>
              </w:rPr>
            </w:pPr>
            <w:r w:rsidRPr="00535740">
              <w:rPr>
                <w:rFonts w:ascii="Calibri" w:hAnsi="Calibri" w:cs="Calibri"/>
                <w:color w:val="000000"/>
              </w:rPr>
              <w:t> </w:t>
            </w:r>
          </w:p>
          <w:p w14:paraId="5AF7946B" w14:textId="5ED685EB" w:rsidR="00694B7E" w:rsidRPr="00535740" w:rsidRDefault="00694B7E" w:rsidP="00BB3F82">
            <w:pPr>
              <w:widowControl w:val="0"/>
              <w:snapToGrid w:val="0"/>
              <w:spacing w:before="120" w:after="120" w:line="240" w:lineRule="auto"/>
              <w:jc w:val="both"/>
              <w:rPr>
                <w:rFonts w:eastAsia="微软雅黑"/>
                <w:sz w:val="20"/>
                <w:szCs w:val="20"/>
              </w:rPr>
            </w:pPr>
          </w:p>
        </w:tc>
      </w:tr>
      <w:tr w:rsidR="00790A00" w:rsidRPr="00A43924" w14:paraId="2B647C51" w14:textId="77777777" w:rsidTr="00BB3F82">
        <w:tc>
          <w:tcPr>
            <w:tcW w:w="2405" w:type="dxa"/>
          </w:tcPr>
          <w:p w14:paraId="60780AC8" w14:textId="6961BE77" w:rsidR="00790A00" w:rsidRDefault="00790A00" w:rsidP="00BB3F82">
            <w:pPr>
              <w:widowControl w:val="0"/>
              <w:snapToGrid w:val="0"/>
              <w:spacing w:before="120" w:after="120" w:line="240" w:lineRule="auto"/>
              <w:rPr>
                <w:rFonts w:eastAsia="微软雅黑"/>
                <w:sz w:val="20"/>
                <w:szCs w:val="20"/>
              </w:rPr>
            </w:pPr>
            <w:r>
              <w:rPr>
                <w:rFonts w:eastAsia="微软雅黑" w:hint="eastAsia"/>
                <w:sz w:val="20"/>
                <w:szCs w:val="20"/>
              </w:rPr>
              <w:lastRenderedPageBreak/>
              <w:t>Q</w:t>
            </w:r>
            <w:r>
              <w:rPr>
                <w:rFonts w:eastAsia="微软雅黑"/>
                <w:sz w:val="20"/>
                <w:szCs w:val="20"/>
              </w:rPr>
              <w:t>C</w:t>
            </w:r>
          </w:p>
        </w:tc>
        <w:tc>
          <w:tcPr>
            <w:tcW w:w="6945" w:type="dxa"/>
          </w:tcPr>
          <w:p w14:paraId="784287E6" w14:textId="28B50E24" w:rsidR="00BF730F" w:rsidRPr="00535740" w:rsidRDefault="005C6451" w:rsidP="00535740">
            <w:pPr>
              <w:shd w:val="clear" w:color="auto" w:fill="FFFFFF"/>
              <w:spacing w:after="0" w:line="240" w:lineRule="auto"/>
              <w:rPr>
                <w:color w:val="000000"/>
                <w:sz w:val="20"/>
                <w:szCs w:val="20"/>
              </w:rPr>
            </w:pPr>
            <w:r>
              <w:rPr>
                <w:color w:val="000000"/>
                <w:sz w:val="20"/>
                <w:szCs w:val="20"/>
              </w:rPr>
              <w:t>W</w:t>
            </w:r>
            <w:r w:rsidRPr="005C6451">
              <w:rPr>
                <w:color w:val="000000"/>
                <w:sz w:val="20"/>
                <w:szCs w:val="20"/>
              </w:rPr>
              <w:t>e are fine with added wording on </w:t>
            </w:r>
            <w:r w:rsidRPr="005C6451">
              <w:rPr>
                <w:color w:val="FF0000"/>
                <w:sz w:val="20"/>
                <w:szCs w:val="20"/>
              </w:rPr>
              <w:t>UE capability</w:t>
            </w:r>
            <w:r w:rsidRPr="005C6451">
              <w:rPr>
                <w:color w:val="000000"/>
                <w:sz w:val="20"/>
                <w:szCs w:val="20"/>
              </w:rPr>
              <w:t>. However we prefer the original language of available slot definition as it is more clear to us than the suggested update.  </w:t>
            </w:r>
          </w:p>
        </w:tc>
      </w:tr>
      <w:tr w:rsidR="00BF730F" w:rsidRPr="00A43924" w14:paraId="232112E4" w14:textId="77777777" w:rsidTr="00BB3F82">
        <w:tc>
          <w:tcPr>
            <w:tcW w:w="2405" w:type="dxa"/>
          </w:tcPr>
          <w:p w14:paraId="41028E82" w14:textId="61733A8B" w:rsidR="00BF730F" w:rsidRDefault="00BF730F" w:rsidP="00BB3F82">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G</w:t>
            </w:r>
          </w:p>
        </w:tc>
        <w:tc>
          <w:tcPr>
            <w:tcW w:w="6945" w:type="dxa"/>
          </w:tcPr>
          <w:p w14:paraId="5DBB0B0B" w14:textId="6D9637E9" w:rsidR="00BF730F" w:rsidRDefault="00BF730F" w:rsidP="00535740">
            <w:pPr>
              <w:shd w:val="clear" w:color="auto" w:fill="FFFFFF"/>
              <w:spacing w:after="0" w:line="240" w:lineRule="auto"/>
              <w:rPr>
                <w:color w:val="000000"/>
                <w:sz w:val="20"/>
                <w:szCs w:val="20"/>
              </w:rPr>
            </w:pPr>
          </w:p>
          <w:p w14:paraId="1A21F0D6" w14:textId="03842D46" w:rsidR="00662479" w:rsidRDefault="00662479" w:rsidP="00662479">
            <w:pPr>
              <w:shd w:val="clear" w:color="auto" w:fill="FFFFFF"/>
              <w:spacing w:after="0" w:line="240" w:lineRule="auto"/>
              <w:rPr>
                <w:color w:val="000000"/>
                <w:sz w:val="20"/>
                <w:szCs w:val="20"/>
              </w:rPr>
            </w:pPr>
            <w:r w:rsidRPr="00662479">
              <w:rPr>
                <w:rFonts w:hint="eastAsia"/>
                <w:color w:val="000000"/>
                <w:sz w:val="20"/>
                <w:szCs w:val="20"/>
              </w:rPr>
              <w:t> </w:t>
            </w:r>
            <w:r>
              <w:rPr>
                <w:color w:val="000000"/>
                <w:sz w:val="20"/>
                <w:szCs w:val="20"/>
              </w:rPr>
              <w:t>W</w:t>
            </w:r>
            <w:r w:rsidRPr="00662479">
              <w:rPr>
                <w:rFonts w:hint="eastAsia"/>
                <w:color w:val="000000"/>
                <w:sz w:val="20"/>
                <w:szCs w:val="20"/>
              </w:rPr>
              <w:t>e prefer original wording if revised wording has exactly same meaning. But we are OK with adding </w:t>
            </w:r>
            <w:r w:rsidRPr="00662479">
              <w:rPr>
                <w:rFonts w:hint="eastAsia"/>
                <w:color w:val="000000"/>
                <w:sz w:val="20"/>
                <w:szCs w:val="20"/>
              </w:rPr>
              <w:t>“</w:t>
            </w:r>
            <w:r w:rsidRPr="00662479">
              <w:rPr>
                <w:rFonts w:hint="eastAsia"/>
                <w:color w:val="000000"/>
                <w:sz w:val="20"/>
                <w:szCs w:val="20"/>
              </w:rPr>
              <w:t>UE capability on</w:t>
            </w:r>
            <w:r w:rsidRPr="00662479">
              <w:rPr>
                <w:rFonts w:hint="eastAsia"/>
                <w:color w:val="000000"/>
                <w:sz w:val="20"/>
                <w:szCs w:val="20"/>
              </w:rPr>
              <w:t>”</w:t>
            </w:r>
            <w:r w:rsidRPr="00662479">
              <w:rPr>
                <w:rFonts w:hint="eastAsia"/>
                <w:color w:val="000000"/>
                <w:sz w:val="20"/>
                <w:szCs w:val="20"/>
              </w:rPr>
              <w:t> in main sentence.</w:t>
            </w:r>
          </w:p>
        </w:tc>
      </w:tr>
    </w:tbl>
    <w:p w14:paraId="2016F913" w14:textId="77777777" w:rsidR="00317B97" w:rsidRPr="00694B7E" w:rsidRDefault="00317B97" w:rsidP="00317B97">
      <w:pPr>
        <w:widowControl w:val="0"/>
        <w:snapToGrid w:val="0"/>
        <w:spacing w:before="120" w:after="120" w:line="240" w:lineRule="auto"/>
        <w:jc w:val="both"/>
        <w:rPr>
          <w:rFonts w:eastAsia="微软雅黑"/>
          <w:sz w:val="20"/>
          <w:szCs w:val="20"/>
        </w:rPr>
      </w:pPr>
    </w:p>
    <w:p w14:paraId="2C5E0859" w14:textId="77777777" w:rsidR="00317B97" w:rsidRPr="00317B97" w:rsidRDefault="00317B97" w:rsidP="00317B97">
      <w:pPr>
        <w:widowControl w:val="0"/>
        <w:snapToGrid w:val="0"/>
        <w:spacing w:before="120" w:after="120" w:line="240" w:lineRule="auto"/>
        <w:jc w:val="both"/>
        <w:rPr>
          <w:rFonts w:eastAsia="微软雅黑"/>
          <w:sz w:val="20"/>
          <w:szCs w:val="20"/>
        </w:rPr>
      </w:pPr>
    </w:p>
    <w:p w14:paraId="00E3AF5E" w14:textId="77777777" w:rsidR="00B22CDE" w:rsidRDefault="00793EA1" w:rsidP="001C0EC6">
      <w:pPr>
        <w:pStyle w:val="1"/>
        <w:numPr>
          <w:ilvl w:val="0"/>
          <w:numId w:val="2"/>
        </w:numPr>
        <w:tabs>
          <w:tab w:val="clear" w:pos="432"/>
        </w:tabs>
        <w:snapToGrid w:val="0"/>
        <w:spacing w:before="120" w:after="120"/>
        <w:rPr>
          <w:sz w:val="28"/>
          <w:lang w:val="en-US"/>
        </w:rPr>
      </w:pPr>
      <w:r>
        <w:rPr>
          <w:sz w:val="28"/>
          <w:lang w:val="en-US"/>
        </w:rPr>
        <w:t>Antenna switching up to 8Rx</w:t>
      </w:r>
    </w:p>
    <w:p w14:paraId="00E3AF5F" w14:textId="77777777" w:rsidR="00B22CDE" w:rsidRDefault="00D30AF6">
      <w:pPr>
        <w:pStyle w:val="2"/>
        <w:numPr>
          <w:ilvl w:val="1"/>
          <w:numId w:val="2"/>
        </w:numPr>
        <w:snapToGrid w:val="0"/>
        <w:spacing w:before="0" w:after="120" w:line="240" w:lineRule="auto"/>
        <w:ind w:left="573" w:hanging="573"/>
        <w:rPr>
          <w:rFonts w:cs="Arial"/>
          <w:sz w:val="24"/>
          <w:szCs w:val="24"/>
        </w:rPr>
      </w:pPr>
      <w:r>
        <w:rPr>
          <w:rFonts w:cs="Arial"/>
          <w:sz w:val="24"/>
          <w:szCs w:val="24"/>
        </w:rPr>
        <w:t>Resource set</w:t>
      </w:r>
      <w:r w:rsidR="00793EA1">
        <w:rPr>
          <w:rFonts w:cs="Arial"/>
          <w:sz w:val="24"/>
          <w:szCs w:val="24"/>
        </w:rPr>
        <w:t xml:space="preserve"> configurations</w:t>
      </w:r>
    </w:p>
    <w:p w14:paraId="096DACDF" w14:textId="034DC6E0" w:rsidR="002A422A" w:rsidRDefault="007C3998" w:rsidP="00672317">
      <w:pPr>
        <w:widowControl w:val="0"/>
        <w:snapToGrid w:val="0"/>
        <w:spacing w:before="120" w:after="120" w:line="240" w:lineRule="auto"/>
        <w:jc w:val="both"/>
        <w:rPr>
          <w:rFonts w:eastAsia="微软雅黑"/>
          <w:b/>
          <w:i/>
          <w:sz w:val="20"/>
          <w:szCs w:val="20"/>
        </w:rPr>
      </w:pPr>
      <w:r>
        <w:rPr>
          <w:rFonts w:eastAsia="微软雅黑"/>
          <w:b/>
          <w:i/>
          <w:sz w:val="20"/>
          <w:szCs w:val="20"/>
          <w:highlight w:val="yellow"/>
        </w:rPr>
        <w:t>Possible agreements (</w:t>
      </w:r>
      <w:r w:rsidR="00056998" w:rsidRPr="00056998">
        <w:rPr>
          <w:rFonts w:eastAsia="微软雅黑"/>
          <w:b/>
          <w:i/>
          <w:sz w:val="20"/>
          <w:szCs w:val="20"/>
          <w:highlight w:val="yellow"/>
        </w:rPr>
        <w:t xml:space="preserve">FL </w:t>
      </w:r>
      <w:r w:rsidR="00EB4AD3">
        <w:rPr>
          <w:rFonts w:eastAsia="微软雅黑"/>
          <w:b/>
          <w:i/>
          <w:sz w:val="20"/>
          <w:szCs w:val="20"/>
          <w:highlight w:val="yellow"/>
        </w:rPr>
        <w:t>P</w:t>
      </w:r>
      <w:r w:rsidR="00056998" w:rsidRPr="00056998">
        <w:rPr>
          <w:rFonts w:eastAsia="微软雅黑"/>
          <w:b/>
          <w:i/>
          <w:sz w:val="20"/>
          <w:szCs w:val="20"/>
          <w:highlight w:val="yellow"/>
        </w:rPr>
        <w:t>ropos</w:t>
      </w:r>
      <w:r w:rsidR="0003794C">
        <w:rPr>
          <w:rFonts w:eastAsia="微软雅黑"/>
          <w:b/>
          <w:i/>
          <w:sz w:val="20"/>
          <w:szCs w:val="20"/>
          <w:highlight w:val="yellow"/>
        </w:rPr>
        <w:t>al</w:t>
      </w:r>
      <w:r w:rsidR="00D923E9">
        <w:rPr>
          <w:rFonts w:eastAsia="微软雅黑"/>
          <w:b/>
          <w:i/>
          <w:sz w:val="20"/>
          <w:szCs w:val="20"/>
          <w:highlight w:val="yellow"/>
        </w:rPr>
        <w:t xml:space="preserve"> 3-1</w:t>
      </w:r>
      <w:r>
        <w:rPr>
          <w:rFonts w:eastAsia="微软雅黑"/>
          <w:b/>
          <w:i/>
          <w:sz w:val="20"/>
          <w:szCs w:val="20"/>
          <w:highlight w:val="yellow"/>
        </w:rPr>
        <w:t>)</w:t>
      </w:r>
      <w:r w:rsidR="00056998" w:rsidRPr="00056998">
        <w:rPr>
          <w:rFonts w:eastAsia="微软雅黑"/>
          <w:b/>
          <w:i/>
          <w:sz w:val="20"/>
          <w:szCs w:val="20"/>
          <w:highlight w:val="yellow"/>
        </w:rPr>
        <w:t>:</w:t>
      </w:r>
      <w:r w:rsidR="00056998" w:rsidRPr="00056998">
        <w:rPr>
          <w:rFonts w:eastAsia="微软雅黑"/>
          <w:b/>
          <w:i/>
          <w:sz w:val="20"/>
          <w:szCs w:val="20"/>
        </w:rPr>
        <w:t xml:space="preserve"> </w:t>
      </w:r>
    </w:p>
    <w:p w14:paraId="00E3AF9A" w14:textId="53FCF46F" w:rsidR="008E1216" w:rsidRPr="002A422A" w:rsidRDefault="003976EC" w:rsidP="00271E18">
      <w:pPr>
        <w:pStyle w:val="aff"/>
        <w:widowControl w:val="0"/>
        <w:numPr>
          <w:ilvl w:val="0"/>
          <w:numId w:val="20"/>
        </w:numPr>
        <w:snapToGrid w:val="0"/>
        <w:spacing w:before="120" w:after="120" w:line="240" w:lineRule="auto"/>
        <w:jc w:val="both"/>
        <w:rPr>
          <w:rFonts w:eastAsia="微软雅黑"/>
          <w:i/>
          <w:sz w:val="20"/>
          <w:szCs w:val="20"/>
        </w:rPr>
      </w:pPr>
      <w:r w:rsidRPr="002A422A">
        <w:rPr>
          <w:rFonts w:eastAsia="微软雅黑"/>
          <w:i/>
          <w:sz w:val="20"/>
          <w:szCs w:val="20"/>
        </w:rPr>
        <w:t xml:space="preserve">For </w:t>
      </w:r>
      <w:r w:rsidR="002A422A" w:rsidRPr="002A422A">
        <w:rPr>
          <w:rFonts w:eastAsia="微软雅黑"/>
          <w:i/>
          <w:sz w:val="20"/>
          <w:szCs w:val="20"/>
        </w:rPr>
        <w:t xml:space="preserve">aperiodic </w:t>
      </w:r>
      <w:r w:rsidRPr="002A422A">
        <w:rPr>
          <w:rFonts w:eastAsia="微软雅黑"/>
          <w:i/>
          <w:sz w:val="20"/>
          <w:szCs w:val="20"/>
        </w:rPr>
        <w:t xml:space="preserve">antenna switching SRS, </w:t>
      </w:r>
      <w:r w:rsidR="0061069D" w:rsidRPr="002A422A">
        <w:rPr>
          <w:rFonts w:eastAsia="微软雅黑"/>
          <w:i/>
          <w:sz w:val="20"/>
          <w:szCs w:val="20"/>
        </w:rPr>
        <w:t xml:space="preserve">support to configure </w:t>
      </w:r>
      <w:r w:rsidR="00440233" w:rsidRPr="002A422A">
        <w:rPr>
          <w:rFonts w:eastAsia="微软雅黑"/>
          <w:i/>
          <w:sz w:val="20"/>
          <w:szCs w:val="20"/>
        </w:rPr>
        <w:t>N &lt;=N_max resource sets, where</w:t>
      </w:r>
      <w:r w:rsidR="001C5965" w:rsidRPr="002A422A">
        <w:rPr>
          <w:rFonts w:eastAsia="微软雅黑"/>
          <w:i/>
          <w:sz w:val="20"/>
          <w:szCs w:val="20"/>
        </w:rPr>
        <w:t xml:space="preserve"> totally K resources are distributed in the N resource sets flexibly based on RRC configuration.</w:t>
      </w:r>
    </w:p>
    <w:p w14:paraId="00E3AF9B" w14:textId="77777777" w:rsidR="001C5965" w:rsidRDefault="001C5965" w:rsidP="00271E18">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For 1T6R, K=6, N_max = [4], and each resource has 1 port.</w:t>
      </w:r>
    </w:p>
    <w:p w14:paraId="00E3AF9C" w14:textId="77777777" w:rsidR="001C5965" w:rsidRDefault="001C5965" w:rsidP="00271E18">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For 1T8R, K=8, N_max = [4], and each resource has 1 port.</w:t>
      </w:r>
    </w:p>
    <w:p w14:paraId="00E3AF9D" w14:textId="77777777" w:rsidR="001C5965" w:rsidRDefault="001C5965" w:rsidP="00271E18">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For 2T6R, K=3, N_max = [3], and each resource has 2 ports.</w:t>
      </w:r>
    </w:p>
    <w:p w14:paraId="00E3AF9E" w14:textId="77777777" w:rsidR="001C5965" w:rsidRDefault="001C5965" w:rsidP="00271E18">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For 2T8R, K=4, N_max = [4], and each resource has 2 ports.</w:t>
      </w:r>
    </w:p>
    <w:p w14:paraId="00E3AF9F" w14:textId="58931F9F" w:rsidR="001C5965" w:rsidRDefault="00C4184D" w:rsidP="00271E18">
      <w:pPr>
        <w:pStyle w:val="aff"/>
        <w:widowControl w:val="0"/>
        <w:numPr>
          <w:ilvl w:val="0"/>
          <w:numId w:val="16"/>
        </w:numPr>
        <w:snapToGrid w:val="0"/>
        <w:spacing w:before="120" w:after="120" w:line="240" w:lineRule="auto"/>
        <w:jc w:val="both"/>
        <w:rPr>
          <w:rFonts w:eastAsia="微软雅黑"/>
          <w:i/>
          <w:sz w:val="20"/>
          <w:szCs w:val="20"/>
        </w:rPr>
      </w:pPr>
      <w:r w:rsidRPr="00C4184D">
        <w:rPr>
          <w:rFonts w:eastAsia="微软雅黑"/>
          <w:i/>
          <w:sz w:val="20"/>
          <w:szCs w:val="20"/>
          <w:highlight w:val="darkYellow"/>
        </w:rPr>
        <w:t>(WA)</w:t>
      </w:r>
      <w:r>
        <w:rPr>
          <w:rFonts w:eastAsia="微软雅黑"/>
          <w:i/>
          <w:sz w:val="20"/>
          <w:szCs w:val="20"/>
        </w:rPr>
        <w:t xml:space="preserve"> </w:t>
      </w:r>
      <w:r w:rsidR="001C5965">
        <w:rPr>
          <w:rFonts w:eastAsia="微软雅黑"/>
          <w:i/>
          <w:sz w:val="20"/>
          <w:szCs w:val="20"/>
        </w:rPr>
        <w:t>For 4T8R, K=2, N_max = [2], and each resource has 4 ports.</w:t>
      </w:r>
    </w:p>
    <w:p w14:paraId="6EA4EAD6" w14:textId="7077EE91" w:rsidR="00152905" w:rsidRPr="00D13E2C" w:rsidRDefault="00B57758" w:rsidP="00D13E2C">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 xml:space="preserve">At least more than one candidate value for N </w:t>
      </w:r>
      <w:r>
        <w:rPr>
          <w:rFonts w:eastAsia="微软雅黑" w:hint="eastAsia"/>
          <w:i/>
          <w:sz w:val="20"/>
          <w:szCs w:val="20"/>
        </w:rPr>
        <w:t>is</w:t>
      </w:r>
      <w:r>
        <w:rPr>
          <w:rFonts w:eastAsia="微软雅黑"/>
          <w:i/>
          <w:sz w:val="20"/>
          <w:szCs w:val="20"/>
        </w:rPr>
        <w:t xml:space="preserve"> supported for each xTyR. FFS the supported candidate values.</w:t>
      </w:r>
    </w:p>
    <w:p w14:paraId="28650DC2" w14:textId="1B4D9541" w:rsidR="009740D3" w:rsidRPr="009740D3" w:rsidRDefault="009740D3" w:rsidP="00271E18">
      <w:pPr>
        <w:pStyle w:val="aff"/>
        <w:widowControl w:val="0"/>
        <w:numPr>
          <w:ilvl w:val="0"/>
          <w:numId w:val="20"/>
        </w:numPr>
        <w:snapToGrid w:val="0"/>
        <w:spacing w:before="120" w:after="120" w:line="240" w:lineRule="auto"/>
        <w:jc w:val="both"/>
        <w:rPr>
          <w:rFonts w:eastAsia="微软雅黑"/>
          <w:i/>
          <w:sz w:val="20"/>
          <w:szCs w:val="20"/>
        </w:rPr>
      </w:pPr>
      <w:r w:rsidRPr="009740D3">
        <w:rPr>
          <w:rFonts w:eastAsia="微软雅黑"/>
          <w:i/>
          <w:sz w:val="20"/>
          <w:szCs w:val="20"/>
        </w:rPr>
        <w:t>FFS extension to increase N_max for 1T4R, 2T4R, T=R and 1T2R cases</w:t>
      </w:r>
      <w:r w:rsidR="008F220D">
        <w:rPr>
          <w:rFonts w:eastAsia="微软雅黑"/>
          <w:i/>
          <w:sz w:val="20"/>
          <w:szCs w:val="20"/>
        </w:rPr>
        <w:t xml:space="preserve"> </w:t>
      </w:r>
      <w:r w:rsidR="008F220D" w:rsidRPr="008F220D">
        <w:rPr>
          <w:rFonts w:hint="eastAsia"/>
          <w:i/>
          <w:iCs/>
          <w:color w:val="FF0000"/>
          <w:sz w:val="21"/>
          <w:szCs w:val="21"/>
          <w:shd w:val="clear" w:color="auto" w:fill="FFFFFF"/>
        </w:rPr>
        <w:t>for aperiodic, periodic and semi-persistent</w:t>
      </w:r>
      <w:r w:rsidR="008F220D" w:rsidRPr="008F220D">
        <w:rPr>
          <w:rFonts w:hint="eastAsia"/>
          <w:i/>
          <w:iCs/>
          <w:color w:val="000000"/>
          <w:sz w:val="21"/>
          <w:szCs w:val="21"/>
          <w:shd w:val="clear" w:color="auto" w:fill="FFFFFF"/>
        </w:rPr>
        <w:t> </w:t>
      </w:r>
      <w:r w:rsidR="008F220D" w:rsidRPr="008F220D">
        <w:rPr>
          <w:rFonts w:hint="eastAsia"/>
          <w:i/>
          <w:iCs/>
          <w:color w:val="FF0000"/>
          <w:sz w:val="21"/>
          <w:szCs w:val="21"/>
          <w:shd w:val="clear" w:color="auto" w:fill="FFFFFF"/>
        </w:rPr>
        <w:t>SRS resources</w:t>
      </w:r>
    </w:p>
    <w:p w14:paraId="1B5E1235" w14:textId="5FD55EA7" w:rsidR="002A422A" w:rsidRDefault="00B668B7" w:rsidP="00271E18">
      <w:pPr>
        <w:pStyle w:val="aff"/>
        <w:widowControl w:val="0"/>
        <w:numPr>
          <w:ilvl w:val="0"/>
          <w:numId w:val="20"/>
        </w:numPr>
        <w:snapToGrid w:val="0"/>
        <w:spacing w:before="120" w:after="120" w:line="240" w:lineRule="auto"/>
        <w:jc w:val="both"/>
        <w:rPr>
          <w:rFonts w:eastAsia="微软雅黑"/>
          <w:i/>
          <w:sz w:val="20"/>
          <w:szCs w:val="20"/>
        </w:rPr>
      </w:pPr>
      <w:r>
        <w:rPr>
          <w:rFonts w:eastAsia="微软雅黑"/>
          <w:i/>
          <w:sz w:val="20"/>
          <w:szCs w:val="20"/>
        </w:rPr>
        <w:t xml:space="preserve">FFS the number of resources and resource sets for </w:t>
      </w:r>
      <w:r w:rsidR="002A422A">
        <w:rPr>
          <w:rFonts w:eastAsia="微软雅黑"/>
          <w:i/>
          <w:sz w:val="20"/>
          <w:szCs w:val="20"/>
        </w:rPr>
        <w:t>semi-persistent and periodic antenna switching SRS</w:t>
      </w:r>
    </w:p>
    <w:p w14:paraId="611600A7" w14:textId="242403CD" w:rsidR="005822C8" w:rsidRDefault="005822C8" w:rsidP="00271E18">
      <w:pPr>
        <w:pStyle w:val="aff"/>
        <w:widowControl w:val="0"/>
        <w:numPr>
          <w:ilvl w:val="0"/>
          <w:numId w:val="20"/>
        </w:numPr>
        <w:snapToGrid w:val="0"/>
        <w:spacing w:before="120" w:after="120" w:line="240" w:lineRule="auto"/>
        <w:jc w:val="both"/>
        <w:rPr>
          <w:rFonts w:eastAsia="微软雅黑"/>
          <w:i/>
          <w:sz w:val="20"/>
          <w:szCs w:val="20"/>
        </w:rPr>
      </w:pPr>
      <w:r w:rsidRPr="008C7433">
        <w:rPr>
          <w:rFonts w:eastAsia="微软雅黑"/>
          <w:i/>
          <w:color w:val="FF0000"/>
          <w:sz w:val="20"/>
          <w:szCs w:val="20"/>
        </w:rPr>
        <w:t>Note: SRS could be transmitted over the last 6 OFDM symbols, or over any OFDM symbols within the slot subject to UE capability.</w:t>
      </w:r>
    </w:p>
    <w:p w14:paraId="00E3AFA0" w14:textId="77777777" w:rsidR="00AB7D97" w:rsidRPr="0097051C" w:rsidRDefault="00AB7D97" w:rsidP="002278BD">
      <w:pPr>
        <w:widowControl w:val="0"/>
        <w:snapToGrid w:val="0"/>
        <w:spacing w:before="120" w:after="120" w:line="240" w:lineRule="auto"/>
        <w:jc w:val="both"/>
        <w:rPr>
          <w:rFonts w:eastAsia="微软雅黑"/>
          <w:sz w:val="20"/>
          <w:szCs w:val="20"/>
        </w:rPr>
      </w:pPr>
    </w:p>
    <w:p w14:paraId="00E3AFA1" w14:textId="77777777"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BD0031" w14:paraId="00DD962E" w14:textId="77777777" w:rsidTr="00AC7313">
        <w:tc>
          <w:tcPr>
            <w:tcW w:w="2405" w:type="dxa"/>
            <w:shd w:val="clear" w:color="auto" w:fill="E2EFD9" w:themeFill="accent6" w:themeFillTint="33"/>
          </w:tcPr>
          <w:p w14:paraId="53AA8A74" w14:textId="77777777" w:rsidR="00BD0031" w:rsidRDefault="00BD0031" w:rsidP="00AC7313">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508E5EF4" w14:textId="77777777" w:rsidR="00BD0031" w:rsidRDefault="00BD0031" w:rsidP="00AC7313">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BD0031" w:rsidRPr="00A43924" w14:paraId="0BBF9F1B" w14:textId="77777777" w:rsidTr="00AC7313">
        <w:tc>
          <w:tcPr>
            <w:tcW w:w="2405" w:type="dxa"/>
          </w:tcPr>
          <w:p w14:paraId="4FD70687" w14:textId="24FF1A19" w:rsidR="00BD0031" w:rsidRDefault="00E94DB5" w:rsidP="00E94DB5">
            <w:pPr>
              <w:widowControl w:val="0"/>
              <w:snapToGrid w:val="0"/>
              <w:spacing w:before="120" w:after="120" w:line="240" w:lineRule="auto"/>
              <w:rPr>
                <w:rFonts w:eastAsia="微软雅黑"/>
                <w:sz w:val="20"/>
                <w:szCs w:val="20"/>
              </w:rPr>
            </w:pPr>
            <w:r>
              <w:rPr>
                <w:rFonts w:eastAsia="微软雅黑" w:hint="eastAsia"/>
                <w:sz w:val="20"/>
                <w:szCs w:val="20"/>
              </w:rPr>
              <w:t>I</w:t>
            </w:r>
            <w:r>
              <w:rPr>
                <w:rFonts w:eastAsia="微软雅黑"/>
                <w:sz w:val="20"/>
                <w:szCs w:val="20"/>
              </w:rPr>
              <w:t>nterDigital</w:t>
            </w:r>
          </w:p>
        </w:tc>
        <w:tc>
          <w:tcPr>
            <w:tcW w:w="6945" w:type="dxa"/>
          </w:tcPr>
          <w:p w14:paraId="332D2562" w14:textId="112F056D" w:rsidR="003D53CD" w:rsidRPr="003D53CD" w:rsidRDefault="003D53CD" w:rsidP="003D53CD">
            <w:pPr>
              <w:widowControl w:val="0"/>
              <w:snapToGrid w:val="0"/>
              <w:spacing w:before="120" w:after="120" w:line="240" w:lineRule="auto"/>
              <w:jc w:val="both"/>
              <w:rPr>
                <w:rFonts w:eastAsia="微软雅黑"/>
                <w:sz w:val="20"/>
                <w:szCs w:val="20"/>
              </w:rPr>
            </w:pPr>
            <w:r>
              <w:rPr>
                <w:rFonts w:eastAsia="微软雅黑"/>
                <w:sz w:val="20"/>
                <w:szCs w:val="20"/>
              </w:rPr>
              <w:t>W</w:t>
            </w:r>
            <w:r w:rsidRPr="003D53CD">
              <w:rPr>
                <w:rFonts w:eastAsia="微软雅黑"/>
                <w:sz w:val="20"/>
                <w:szCs w:val="20"/>
              </w:rPr>
              <w:t>e cannot agree to the proposed configuration for 4T8R. We would like to have further study to consider the impact of UE coherency capability for supporting this configuration.</w:t>
            </w:r>
          </w:p>
          <w:p w14:paraId="66000288" w14:textId="77777777" w:rsidR="003D53CD" w:rsidRPr="003D53CD" w:rsidRDefault="003D53CD" w:rsidP="003D53CD">
            <w:pPr>
              <w:widowControl w:val="0"/>
              <w:snapToGrid w:val="0"/>
              <w:spacing w:before="120" w:after="120" w:line="240" w:lineRule="auto"/>
              <w:jc w:val="both"/>
              <w:rPr>
                <w:rFonts w:eastAsia="微软雅黑"/>
                <w:sz w:val="20"/>
                <w:szCs w:val="20"/>
              </w:rPr>
            </w:pPr>
            <w:r w:rsidRPr="003D53CD">
              <w:rPr>
                <w:rFonts w:eastAsia="微软雅黑"/>
                <w:sz w:val="20"/>
                <w:szCs w:val="20"/>
              </w:rPr>
              <w:t> </w:t>
            </w:r>
          </w:p>
          <w:p w14:paraId="296E04C2" w14:textId="77777777" w:rsidR="003D53CD" w:rsidRPr="003D53CD" w:rsidRDefault="003D53CD" w:rsidP="003D53CD">
            <w:pPr>
              <w:widowControl w:val="0"/>
              <w:snapToGrid w:val="0"/>
              <w:spacing w:before="120" w:after="120" w:line="240" w:lineRule="auto"/>
              <w:jc w:val="both"/>
              <w:rPr>
                <w:rFonts w:eastAsia="微软雅黑"/>
                <w:sz w:val="20"/>
                <w:szCs w:val="20"/>
              </w:rPr>
            </w:pPr>
            <w:r w:rsidRPr="003D53CD">
              <w:rPr>
                <w:rFonts w:eastAsia="微软雅黑"/>
                <w:sz w:val="20"/>
                <w:szCs w:val="20"/>
              </w:rPr>
              <w:t>For now, we could agree to the following,</w:t>
            </w:r>
          </w:p>
          <w:tbl>
            <w:tblPr>
              <w:tblW w:w="0" w:type="auto"/>
              <w:shd w:val="clear" w:color="auto" w:fill="FFFFFF"/>
              <w:tblCellMar>
                <w:left w:w="0" w:type="dxa"/>
                <w:right w:w="0" w:type="dxa"/>
              </w:tblCellMar>
              <w:tblLook w:val="04A0" w:firstRow="1" w:lastRow="0" w:firstColumn="1" w:lastColumn="0" w:noHBand="0" w:noVBand="1"/>
            </w:tblPr>
            <w:tblGrid>
              <w:gridCol w:w="6709"/>
            </w:tblGrid>
            <w:tr w:rsidR="003D53CD" w:rsidRPr="003D53CD" w14:paraId="3C340597" w14:textId="77777777" w:rsidTr="003D53CD">
              <w:tc>
                <w:tcPr>
                  <w:tcW w:w="93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CB948C9" w14:textId="77777777" w:rsidR="003D53CD" w:rsidRPr="003D53CD" w:rsidRDefault="003D53CD" w:rsidP="003D53CD">
                  <w:pPr>
                    <w:widowControl w:val="0"/>
                    <w:snapToGrid w:val="0"/>
                    <w:spacing w:before="120" w:after="120" w:line="240" w:lineRule="auto"/>
                    <w:jc w:val="both"/>
                    <w:rPr>
                      <w:rFonts w:eastAsia="微软雅黑"/>
                      <w:sz w:val="20"/>
                      <w:szCs w:val="20"/>
                    </w:rPr>
                  </w:pPr>
                  <w:r w:rsidRPr="003D53CD">
                    <w:rPr>
                      <w:rFonts w:eastAsia="微软雅黑"/>
                      <w:sz w:val="20"/>
                      <w:szCs w:val="20"/>
                    </w:rPr>
                    <w:lastRenderedPageBreak/>
                    <w:t>Ÿ   </w:t>
                  </w:r>
                  <w:r w:rsidRPr="003D53CD">
                    <w:rPr>
                      <w:rFonts w:eastAsia="微软雅黑"/>
                      <w:i/>
                      <w:iCs/>
                      <w:sz w:val="20"/>
                      <w:szCs w:val="20"/>
                    </w:rPr>
                    <w:t>For 4T8R,</w:t>
                  </w:r>
                </w:p>
                <w:p w14:paraId="6B2A3DB4" w14:textId="77777777" w:rsidR="003D53CD" w:rsidRPr="003D53CD" w:rsidRDefault="003D53CD" w:rsidP="003D53CD">
                  <w:pPr>
                    <w:widowControl w:val="0"/>
                    <w:snapToGrid w:val="0"/>
                    <w:spacing w:before="120" w:after="120" w:line="240" w:lineRule="auto"/>
                    <w:jc w:val="both"/>
                    <w:rPr>
                      <w:rFonts w:eastAsia="微软雅黑"/>
                      <w:sz w:val="20"/>
                      <w:szCs w:val="20"/>
                    </w:rPr>
                  </w:pPr>
                  <w:r w:rsidRPr="003D53CD">
                    <w:rPr>
                      <w:rFonts w:eastAsia="微软雅黑"/>
                      <w:sz w:val="20"/>
                      <w:szCs w:val="20"/>
                    </w:rPr>
                    <w:t>n   </w:t>
                  </w:r>
                  <w:r w:rsidRPr="003D53CD">
                    <w:rPr>
                      <w:rFonts w:eastAsia="微软雅黑"/>
                      <w:i/>
                      <w:iCs/>
                      <w:sz w:val="20"/>
                      <w:szCs w:val="20"/>
                    </w:rPr>
                    <w:t>For fullAndPartialAndNonCoherent UEs, K=2, N_max = 2, and each resource has 4 ports.</w:t>
                  </w:r>
                </w:p>
                <w:p w14:paraId="4E8E17CD" w14:textId="77777777" w:rsidR="003D53CD" w:rsidRPr="003D53CD" w:rsidRDefault="003D53CD" w:rsidP="003D53CD">
                  <w:pPr>
                    <w:widowControl w:val="0"/>
                    <w:snapToGrid w:val="0"/>
                    <w:spacing w:before="120" w:after="120" w:line="240" w:lineRule="auto"/>
                    <w:jc w:val="both"/>
                    <w:rPr>
                      <w:rFonts w:eastAsia="微软雅黑"/>
                      <w:sz w:val="20"/>
                      <w:szCs w:val="20"/>
                    </w:rPr>
                  </w:pPr>
                  <w:r w:rsidRPr="003D53CD">
                    <w:rPr>
                      <w:rFonts w:eastAsia="微软雅黑"/>
                      <w:sz w:val="20"/>
                      <w:szCs w:val="20"/>
                    </w:rPr>
                    <w:t>n   </w:t>
                  </w:r>
                  <w:r w:rsidRPr="003D53CD">
                    <w:rPr>
                      <w:rFonts w:eastAsia="微软雅黑"/>
                      <w:i/>
                      <w:iCs/>
                      <w:sz w:val="20"/>
                      <w:szCs w:val="20"/>
                    </w:rPr>
                    <w:t>FFS for</w:t>
                  </w:r>
                  <w:r w:rsidRPr="003D53CD">
                    <w:rPr>
                      <w:rFonts w:eastAsia="微软雅黑"/>
                      <w:sz w:val="20"/>
                      <w:szCs w:val="20"/>
                    </w:rPr>
                    <w:t> </w:t>
                  </w:r>
                  <w:r w:rsidRPr="003D53CD">
                    <w:rPr>
                      <w:rFonts w:eastAsia="微软雅黑"/>
                      <w:i/>
                      <w:iCs/>
                      <w:sz w:val="20"/>
                      <w:szCs w:val="20"/>
                    </w:rPr>
                    <w:t>partialAndNonCoherent and nonCoherent UEs</w:t>
                  </w:r>
                </w:p>
              </w:tc>
            </w:tr>
          </w:tbl>
          <w:p w14:paraId="7AFB0A1B" w14:textId="31C1A249" w:rsidR="00BD0031" w:rsidRPr="003D53CD" w:rsidRDefault="003D53CD" w:rsidP="00BD0031">
            <w:pPr>
              <w:widowControl w:val="0"/>
              <w:snapToGrid w:val="0"/>
              <w:spacing w:before="120" w:after="120" w:line="240" w:lineRule="auto"/>
              <w:jc w:val="both"/>
              <w:rPr>
                <w:rFonts w:eastAsia="微软雅黑"/>
                <w:sz w:val="20"/>
                <w:szCs w:val="20"/>
              </w:rPr>
            </w:pPr>
            <w:r w:rsidRPr="003D53CD">
              <w:rPr>
                <w:rFonts w:eastAsia="微软雅黑"/>
                <w:sz w:val="20"/>
                <w:szCs w:val="20"/>
              </w:rPr>
              <w:t> </w:t>
            </w:r>
          </w:p>
        </w:tc>
      </w:tr>
      <w:tr w:rsidR="00BD0031" w:rsidRPr="0094521E" w14:paraId="5104A14F" w14:textId="77777777" w:rsidTr="00AC7313">
        <w:tc>
          <w:tcPr>
            <w:tcW w:w="2405" w:type="dxa"/>
          </w:tcPr>
          <w:p w14:paraId="5147747F" w14:textId="4073A832" w:rsidR="00BD0031" w:rsidRPr="008D52FD" w:rsidRDefault="008D52FD" w:rsidP="00AC7313">
            <w:pPr>
              <w:widowControl w:val="0"/>
              <w:snapToGrid w:val="0"/>
              <w:spacing w:before="120" w:after="120" w:line="240" w:lineRule="auto"/>
              <w:rPr>
                <w:rFonts w:eastAsiaTheme="minorEastAsia"/>
                <w:sz w:val="20"/>
                <w:szCs w:val="20"/>
              </w:rPr>
            </w:pPr>
            <w:r>
              <w:rPr>
                <w:rFonts w:eastAsiaTheme="minorEastAsia" w:hint="eastAsia"/>
                <w:sz w:val="20"/>
                <w:szCs w:val="20"/>
              </w:rPr>
              <w:lastRenderedPageBreak/>
              <w:t>I</w:t>
            </w:r>
            <w:r>
              <w:rPr>
                <w:rFonts w:eastAsiaTheme="minorEastAsia"/>
                <w:sz w:val="20"/>
                <w:szCs w:val="20"/>
              </w:rPr>
              <w:t>ntel</w:t>
            </w:r>
          </w:p>
        </w:tc>
        <w:tc>
          <w:tcPr>
            <w:tcW w:w="6945" w:type="dxa"/>
          </w:tcPr>
          <w:p w14:paraId="5A762857" w14:textId="77777777" w:rsidR="008D52FD" w:rsidRPr="008D52FD" w:rsidRDefault="008D52FD" w:rsidP="008D52FD">
            <w:pPr>
              <w:widowControl w:val="0"/>
              <w:snapToGrid w:val="0"/>
              <w:spacing w:before="120" w:after="120" w:line="240" w:lineRule="auto"/>
              <w:rPr>
                <w:rFonts w:eastAsia="Malgun Gothic"/>
                <w:sz w:val="20"/>
                <w:szCs w:val="20"/>
                <w:lang w:eastAsia="ko-KR"/>
              </w:rPr>
            </w:pPr>
            <w:r w:rsidRPr="008D52FD">
              <w:rPr>
                <w:rFonts w:eastAsia="Malgun Gothic"/>
                <w:sz w:val="20"/>
                <w:szCs w:val="20"/>
                <w:lang w:eastAsia="ko-KR"/>
              </w:rPr>
              <w:t>Regarding Proposal 3-1, it’s still not very clear why UE coherence capability has impact on SRS resource configuration for antenna switching. For non-coherent UE with 4T8R, how many resources/resource set/port per resource is expected? In addition, if the UE coherence capability has impact on antenna switching design, why it is only for 4T8R case? Hope this can be further clarified.</w:t>
            </w:r>
          </w:p>
          <w:p w14:paraId="01F67E68" w14:textId="77777777" w:rsidR="008D52FD" w:rsidRPr="008D52FD" w:rsidRDefault="008D52FD" w:rsidP="008D52FD">
            <w:pPr>
              <w:widowControl w:val="0"/>
              <w:snapToGrid w:val="0"/>
              <w:spacing w:before="120" w:after="120" w:line="240" w:lineRule="auto"/>
              <w:rPr>
                <w:rFonts w:eastAsia="Malgun Gothic"/>
                <w:sz w:val="20"/>
                <w:szCs w:val="20"/>
                <w:lang w:eastAsia="ko-KR"/>
              </w:rPr>
            </w:pPr>
            <w:r w:rsidRPr="008D52FD">
              <w:rPr>
                <w:rFonts w:eastAsia="Malgun Gothic"/>
                <w:sz w:val="20"/>
                <w:szCs w:val="20"/>
                <w:lang w:eastAsia="ko-KR"/>
              </w:rPr>
              <w:t> </w:t>
            </w:r>
          </w:p>
          <w:p w14:paraId="685C055D" w14:textId="77777777" w:rsidR="008D52FD" w:rsidRPr="008D52FD" w:rsidRDefault="008D52FD" w:rsidP="008D52FD">
            <w:pPr>
              <w:widowControl w:val="0"/>
              <w:snapToGrid w:val="0"/>
              <w:spacing w:before="120" w:after="120" w:line="240" w:lineRule="auto"/>
              <w:rPr>
                <w:rFonts w:eastAsia="Malgun Gothic"/>
                <w:sz w:val="20"/>
                <w:szCs w:val="20"/>
                <w:lang w:eastAsia="ko-KR"/>
              </w:rPr>
            </w:pPr>
            <w:r w:rsidRPr="008D52FD">
              <w:rPr>
                <w:rFonts w:eastAsia="Malgun Gothic"/>
                <w:sz w:val="20"/>
                <w:szCs w:val="20"/>
                <w:lang w:eastAsia="ko-KR"/>
              </w:rPr>
              <w:t>One more comment on Proposal 3-1 is about the bullet of FFS on the extension to increase N_Max, why the case ‘T=R’ is included? For T=R, only one SRS resource is enough, how many resource sets will be extended to?</w:t>
            </w:r>
          </w:p>
          <w:p w14:paraId="3D4D13FD" w14:textId="711F85EA" w:rsidR="00BD0031" w:rsidRPr="008D52FD" w:rsidRDefault="00BD0031" w:rsidP="00AC7313">
            <w:pPr>
              <w:widowControl w:val="0"/>
              <w:snapToGrid w:val="0"/>
              <w:spacing w:before="120" w:after="120" w:line="240" w:lineRule="auto"/>
              <w:rPr>
                <w:rFonts w:eastAsia="Malgun Gothic"/>
                <w:sz w:val="20"/>
                <w:szCs w:val="20"/>
                <w:lang w:eastAsia="ko-KR"/>
              </w:rPr>
            </w:pPr>
          </w:p>
        </w:tc>
      </w:tr>
      <w:tr w:rsidR="00216B6F" w:rsidRPr="0094521E" w14:paraId="38263AC2" w14:textId="77777777" w:rsidTr="00AC7313">
        <w:tc>
          <w:tcPr>
            <w:tcW w:w="2405" w:type="dxa"/>
          </w:tcPr>
          <w:p w14:paraId="7EEA6E46" w14:textId="41B03B41" w:rsidR="00216B6F" w:rsidRDefault="00327362" w:rsidP="00AC7313">
            <w:pPr>
              <w:widowControl w:val="0"/>
              <w:snapToGrid w:val="0"/>
              <w:spacing w:before="120" w:after="120" w:line="240" w:lineRule="auto"/>
              <w:rPr>
                <w:rFonts w:eastAsiaTheme="minorEastAsia"/>
                <w:sz w:val="20"/>
                <w:szCs w:val="20"/>
              </w:rPr>
            </w:pPr>
            <w:r>
              <w:rPr>
                <w:rFonts w:eastAsiaTheme="minorEastAsia" w:hint="eastAsia"/>
                <w:sz w:val="20"/>
                <w:szCs w:val="20"/>
              </w:rPr>
              <w:t>Q</w:t>
            </w:r>
            <w:r>
              <w:rPr>
                <w:rFonts w:eastAsiaTheme="minorEastAsia"/>
                <w:sz w:val="20"/>
                <w:szCs w:val="20"/>
              </w:rPr>
              <w:t>C</w:t>
            </w:r>
          </w:p>
        </w:tc>
        <w:tc>
          <w:tcPr>
            <w:tcW w:w="6945" w:type="dxa"/>
          </w:tcPr>
          <w:p w14:paraId="629033C2" w14:textId="65C6BB9F" w:rsidR="00327362" w:rsidRPr="00327362" w:rsidRDefault="00327362" w:rsidP="00327362">
            <w:pPr>
              <w:widowControl w:val="0"/>
              <w:snapToGrid w:val="0"/>
              <w:spacing w:before="120" w:after="120" w:line="240" w:lineRule="auto"/>
              <w:rPr>
                <w:rFonts w:eastAsia="Malgun Gothic"/>
                <w:sz w:val="20"/>
                <w:szCs w:val="20"/>
                <w:lang w:eastAsia="ko-KR"/>
              </w:rPr>
            </w:pPr>
            <w:r>
              <w:rPr>
                <w:rFonts w:eastAsia="Malgun Gothic"/>
                <w:sz w:val="20"/>
                <w:szCs w:val="20"/>
                <w:lang w:eastAsia="ko-KR"/>
              </w:rPr>
              <w:t>W</w:t>
            </w:r>
            <w:r w:rsidRPr="00327362">
              <w:rPr>
                <w:rFonts w:eastAsia="Malgun Gothic"/>
                <w:sz w:val="20"/>
                <w:szCs w:val="20"/>
                <w:lang w:eastAsia="ko-KR"/>
              </w:rPr>
              <w:t>e have concerns on the </w:t>
            </w:r>
            <w:r w:rsidRPr="00327362">
              <w:rPr>
                <w:rFonts w:eastAsia="Malgun Gothic"/>
                <w:sz w:val="20"/>
                <w:szCs w:val="20"/>
                <w:u w:val="single"/>
                <w:lang w:eastAsia="ko-KR"/>
              </w:rPr>
              <w:t>FFS of UE coherence capability</w:t>
            </w:r>
            <w:r w:rsidRPr="00327362">
              <w:rPr>
                <w:rFonts w:eastAsia="Malgun Gothic"/>
                <w:sz w:val="20"/>
                <w:szCs w:val="20"/>
                <w:lang w:eastAsia="ko-KR"/>
              </w:rPr>
              <w:t>. We think it is confusing and it is not clear to us what is meant by UE coherence capability for UE performing antenna switching on different antenna ports. UE coherency as defined in 3gpp spec (38.101, 6.4D.4 ) is for UL MIMO such that </w:t>
            </w:r>
            <w:r w:rsidRPr="00327362">
              <w:rPr>
                <w:rFonts w:eastAsia="Malgun Gothic"/>
                <w:i/>
                <w:iCs/>
                <w:sz w:val="20"/>
                <w:szCs w:val="20"/>
                <w:u w:val="single"/>
                <w:lang w:eastAsia="ko-KR"/>
              </w:rPr>
              <w:t>for same antenna ports</w:t>
            </w:r>
            <w:r w:rsidRPr="00327362">
              <w:rPr>
                <w:rFonts w:eastAsia="Malgun Gothic"/>
                <w:sz w:val="20"/>
                <w:szCs w:val="20"/>
                <w:lang w:eastAsia="ko-KR"/>
              </w:rPr>
              <w:t>, UE keep relative power and phase errors within certain margin over some time. For antenna switching, we are not aware of such requirement or capability.</w:t>
            </w:r>
          </w:p>
          <w:p w14:paraId="511E7E54" w14:textId="77777777" w:rsidR="00327362" w:rsidRPr="00327362" w:rsidRDefault="00327362" w:rsidP="00327362">
            <w:pPr>
              <w:widowControl w:val="0"/>
              <w:snapToGrid w:val="0"/>
              <w:spacing w:before="120" w:after="120" w:line="240" w:lineRule="auto"/>
              <w:rPr>
                <w:rFonts w:eastAsia="Malgun Gothic"/>
                <w:sz w:val="20"/>
                <w:szCs w:val="20"/>
                <w:lang w:eastAsia="ko-KR"/>
              </w:rPr>
            </w:pPr>
            <w:r w:rsidRPr="00327362">
              <w:rPr>
                <w:rFonts w:eastAsia="Malgun Gothic"/>
                <w:sz w:val="20"/>
                <w:szCs w:val="20"/>
                <w:lang w:eastAsia="ko-KR"/>
              </w:rPr>
              <w:t> </w:t>
            </w:r>
          </w:p>
          <w:p w14:paraId="19E14917" w14:textId="77777777" w:rsidR="00327362" w:rsidRPr="00327362" w:rsidRDefault="00327362" w:rsidP="00327362">
            <w:pPr>
              <w:widowControl w:val="0"/>
              <w:snapToGrid w:val="0"/>
              <w:spacing w:before="120" w:after="120" w:line="240" w:lineRule="auto"/>
              <w:rPr>
                <w:rFonts w:eastAsia="Malgun Gothic"/>
                <w:sz w:val="20"/>
                <w:szCs w:val="20"/>
                <w:lang w:eastAsia="ko-KR"/>
              </w:rPr>
            </w:pPr>
            <w:r w:rsidRPr="00327362">
              <w:rPr>
                <w:rFonts w:eastAsia="Malgun Gothic"/>
                <w:i/>
                <w:iCs/>
                <w:sz w:val="20"/>
                <w:szCs w:val="20"/>
                <w:lang w:eastAsia="ko-KR"/>
              </w:rPr>
              <w:t>We are okay with the proposal without the FFS.</w:t>
            </w:r>
            <w:r w:rsidRPr="00327362">
              <w:rPr>
                <w:rFonts w:eastAsia="Malgun Gothic"/>
                <w:sz w:val="20"/>
                <w:szCs w:val="20"/>
                <w:lang w:eastAsia="ko-KR"/>
              </w:rPr>
              <w:t> Anyways, the proposal on 4T8R is general and can accommodate all configurations and there is no need for the FFS.</w:t>
            </w:r>
          </w:p>
          <w:p w14:paraId="029563E7" w14:textId="77777777" w:rsidR="00216B6F" w:rsidRPr="00327362" w:rsidRDefault="00216B6F" w:rsidP="008D52FD">
            <w:pPr>
              <w:widowControl w:val="0"/>
              <w:snapToGrid w:val="0"/>
              <w:spacing w:before="120" w:after="120" w:line="240" w:lineRule="auto"/>
              <w:rPr>
                <w:rFonts w:eastAsia="Malgun Gothic"/>
                <w:sz w:val="20"/>
                <w:szCs w:val="20"/>
                <w:lang w:eastAsia="ko-KR"/>
              </w:rPr>
            </w:pPr>
          </w:p>
        </w:tc>
      </w:tr>
      <w:tr w:rsidR="00157AB5" w:rsidRPr="0094521E" w14:paraId="0DE5294E" w14:textId="77777777" w:rsidTr="00AC7313">
        <w:tc>
          <w:tcPr>
            <w:tcW w:w="2405" w:type="dxa"/>
          </w:tcPr>
          <w:p w14:paraId="55BCDE0E" w14:textId="6CA632F2" w:rsidR="00157AB5" w:rsidRDefault="00157AB5" w:rsidP="00AC7313">
            <w:pPr>
              <w:widowControl w:val="0"/>
              <w:snapToGrid w:val="0"/>
              <w:spacing w:before="120" w:after="120" w:line="240" w:lineRule="auto"/>
              <w:rPr>
                <w:rFonts w:eastAsiaTheme="minorEastAsia"/>
                <w:sz w:val="20"/>
                <w:szCs w:val="20"/>
              </w:rPr>
            </w:pPr>
            <w:r>
              <w:rPr>
                <w:rFonts w:eastAsiaTheme="minorEastAsia" w:hint="eastAsia"/>
                <w:sz w:val="20"/>
                <w:szCs w:val="20"/>
              </w:rPr>
              <w:t>N</w:t>
            </w:r>
            <w:r>
              <w:rPr>
                <w:rFonts w:eastAsiaTheme="minorEastAsia"/>
                <w:sz w:val="20"/>
                <w:szCs w:val="20"/>
              </w:rPr>
              <w:t>okia</w:t>
            </w:r>
          </w:p>
        </w:tc>
        <w:tc>
          <w:tcPr>
            <w:tcW w:w="6945" w:type="dxa"/>
          </w:tcPr>
          <w:p w14:paraId="2368A1C4" w14:textId="1EC84B8A" w:rsidR="00157AB5" w:rsidRPr="00157AB5" w:rsidRDefault="00157AB5" w:rsidP="00157AB5">
            <w:pPr>
              <w:widowControl w:val="0"/>
              <w:snapToGrid w:val="0"/>
              <w:spacing w:before="120" w:after="120" w:line="240" w:lineRule="auto"/>
              <w:rPr>
                <w:rFonts w:eastAsia="Malgun Gothic"/>
                <w:sz w:val="20"/>
                <w:szCs w:val="20"/>
                <w:lang w:eastAsia="ko-KR"/>
              </w:rPr>
            </w:pPr>
            <w:r>
              <w:rPr>
                <w:rFonts w:eastAsia="Malgun Gothic"/>
                <w:sz w:val="20"/>
                <w:szCs w:val="20"/>
                <w:lang w:eastAsia="ko-KR"/>
              </w:rPr>
              <w:t>W</w:t>
            </w:r>
            <w:r w:rsidRPr="00157AB5">
              <w:rPr>
                <w:rFonts w:eastAsia="Malgun Gothic" w:hint="eastAsia"/>
                <w:sz w:val="20"/>
                <w:szCs w:val="20"/>
                <w:lang w:eastAsia="ko-KR"/>
              </w:rPr>
              <w:t>e want one small change in Proposal 3-1: to delete the red FFS part.</w:t>
            </w:r>
          </w:p>
          <w:p w14:paraId="00129A8C" w14:textId="77777777" w:rsidR="00157AB5" w:rsidRPr="00157AB5" w:rsidRDefault="00157AB5" w:rsidP="00157AB5">
            <w:pPr>
              <w:widowControl w:val="0"/>
              <w:snapToGrid w:val="0"/>
              <w:spacing w:before="120" w:after="120" w:line="240" w:lineRule="auto"/>
              <w:rPr>
                <w:rFonts w:eastAsia="Malgun Gothic"/>
                <w:sz w:val="20"/>
                <w:szCs w:val="20"/>
                <w:lang w:eastAsia="ko-KR"/>
              </w:rPr>
            </w:pPr>
            <w:r w:rsidRPr="00157AB5">
              <w:rPr>
                <w:rFonts w:eastAsia="Malgun Gothic" w:hint="eastAsia"/>
                <w:sz w:val="20"/>
                <w:szCs w:val="20"/>
                <w:lang w:eastAsia="ko-KR"/>
              </w:rPr>
              <w:t> </w:t>
            </w:r>
          </w:p>
          <w:p w14:paraId="64BFA521" w14:textId="77777777" w:rsidR="00157AB5" w:rsidRPr="00157AB5" w:rsidRDefault="00157AB5" w:rsidP="00157AB5">
            <w:pPr>
              <w:widowControl w:val="0"/>
              <w:snapToGrid w:val="0"/>
              <w:spacing w:before="120" w:after="120" w:line="240" w:lineRule="auto"/>
              <w:rPr>
                <w:rFonts w:eastAsia="Malgun Gothic"/>
                <w:sz w:val="20"/>
                <w:szCs w:val="20"/>
                <w:lang w:eastAsia="ko-KR"/>
              </w:rPr>
            </w:pPr>
            <w:r w:rsidRPr="00157AB5">
              <w:rPr>
                <w:rFonts w:eastAsia="Malgun Gothic" w:hint="eastAsia"/>
                <w:sz w:val="20"/>
                <w:szCs w:val="20"/>
                <w:lang w:eastAsia="ko-KR"/>
              </w:rPr>
              <w:t>I checked company</w:t>
            </w:r>
            <w:r w:rsidRPr="00157AB5">
              <w:rPr>
                <w:rFonts w:eastAsia="Malgun Gothic" w:hint="eastAsia"/>
                <w:sz w:val="20"/>
                <w:szCs w:val="20"/>
                <w:lang w:eastAsia="ko-KR"/>
              </w:rPr>
              <w:t>’</w:t>
            </w:r>
            <w:r w:rsidRPr="00157AB5">
              <w:rPr>
                <w:rFonts w:eastAsia="Malgun Gothic" w:hint="eastAsia"/>
                <w:sz w:val="20"/>
                <w:szCs w:val="20"/>
                <w:lang w:eastAsia="ko-KR"/>
              </w:rPr>
              <w:t>s view supporting the FFS part, and found they are considering the misaligned between DL/UL channel possibly caused by phase coherence. But Qualcomm and Oppo already provided good explains why we don</w:t>
            </w:r>
            <w:r w:rsidRPr="00157AB5">
              <w:rPr>
                <w:rFonts w:eastAsia="Malgun Gothic" w:hint="eastAsia"/>
                <w:sz w:val="20"/>
                <w:szCs w:val="20"/>
                <w:lang w:eastAsia="ko-KR"/>
              </w:rPr>
              <w:t>’</w:t>
            </w:r>
            <w:r w:rsidRPr="00157AB5">
              <w:rPr>
                <w:rFonts w:eastAsia="Malgun Gothic" w:hint="eastAsia"/>
                <w:sz w:val="20"/>
                <w:szCs w:val="20"/>
                <w:lang w:eastAsia="ko-KR"/>
              </w:rPr>
              <w:t>t need to consider that.</w:t>
            </w:r>
          </w:p>
          <w:p w14:paraId="499FAE0E" w14:textId="77777777" w:rsidR="00157AB5" w:rsidRPr="00157AB5" w:rsidRDefault="00157AB5" w:rsidP="00327362">
            <w:pPr>
              <w:widowControl w:val="0"/>
              <w:snapToGrid w:val="0"/>
              <w:spacing w:before="120" w:after="120" w:line="240" w:lineRule="auto"/>
              <w:rPr>
                <w:rFonts w:eastAsia="Malgun Gothic"/>
                <w:sz w:val="20"/>
                <w:szCs w:val="20"/>
                <w:lang w:eastAsia="ko-KR"/>
              </w:rPr>
            </w:pPr>
          </w:p>
        </w:tc>
      </w:tr>
      <w:tr w:rsidR="007953CE" w:rsidRPr="0094521E" w14:paraId="0B5322ED" w14:textId="77777777" w:rsidTr="00AC7313">
        <w:tc>
          <w:tcPr>
            <w:tcW w:w="2405" w:type="dxa"/>
          </w:tcPr>
          <w:p w14:paraId="46896944" w14:textId="4921A431" w:rsidR="007953CE" w:rsidRDefault="007953CE" w:rsidP="00AC7313">
            <w:pPr>
              <w:widowControl w:val="0"/>
              <w:snapToGrid w:val="0"/>
              <w:spacing w:before="120" w:after="120" w:line="240" w:lineRule="auto"/>
              <w:rPr>
                <w:rFonts w:eastAsiaTheme="minorEastAsia"/>
                <w:sz w:val="20"/>
                <w:szCs w:val="20"/>
              </w:rPr>
            </w:pPr>
            <w:r>
              <w:rPr>
                <w:rFonts w:eastAsiaTheme="minorEastAsia" w:hint="eastAsia"/>
                <w:sz w:val="20"/>
                <w:szCs w:val="20"/>
              </w:rPr>
              <w:t>L</w:t>
            </w:r>
            <w:r>
              <w:rPr>
                <w:rFonts w:eastAsiaTheme="minorEastAsia"/>
                <w:sz w:val="20"/>
                <w:szCs w:val="20"/>
              </w:rPr>
              <w:t>G</w:t>
            </w:r>
          </w:p>
        </w:tc>
        <w:tc>
          <w:tcPr>
            <w:tcW w:w="6945" w:type="dxa"/>
          </w:tcPr>
          <w:p w14:paraId="20983C6F" w14:textId="2AA4BFA6" w:rsidR="007953CE" w:rsidRDefault="007953CE" w:rsidP="00157AB5">
            <w:pPr>
              <w:widowControl w:val="0"/>
              <w:snapToGrid w:val="0"/>
              <w:spacing w:before="120" w:after="120" w:line="240" w:lineRule="auto"/>
              <w:rPr>
                <w:rFonts w:eastAsia="Malgun Gothic"/>
                <w:sz w:val="20"/>
                <w:szCs w:val="20"/>
                <w:lang w:eastAsia="ko-KR"/>
              </w:rPr>
            </w:pPr>
            <w:r>
              <w:rPr>
                <w:color w:val="000000"/>
                <w:sz w:val="20"/>
                <w:szCs w:val="20"/>
              </w:rPr>
              <w:t>W</w:t>
            </w:r>
            <w:r w:rsidRPr="00AA27EA">
              <w:rPr>
                <w:rFonts w:hint="eastAsia"/>
                <w:color w:val="000000"/>
                <w:sz w:val="20"/>
                <w:szCs w:val="20"/>
              </w:rPr>
              <w:t>e have no strong view but why the added FFS bullet is limited to 4T8R case?</w:t>
            </w:r>
          </w:p>
        </w:tc>
      </w:tr>
      <w:tr w:rsidR="003F5FF4" w:rsidRPr="0094521E" w14:paraId="5A672723" w14:textId="77777777" w:rsidTr="00AC7313">
        <w:tc>
          <w:tcPr>
            <w:tcW w:w="2405" w:type="dxa"/>
          </w:tcPr>
          <w:p w14:paraId="41BFD395" w14:textId="08043159" w:rsidR="003F5FF4" w:rsidRDefault="003F5FF4" w:rsidP="00AC7313">
            <w:pPr>
              <w:widowControl w:val="0"/>
              <w:snapToGrid w:val="0"/>
              <w:spacing w:before="120" w:after="120" w:line="240" w:lineRule="auto"/>
              <w:rPr>
                <w:rFonts w:eastAsiaTheme="minorEastAsia"/>
                <w:sz w:val="20"/>
                <w:szCs w:val="20"/>
              </w:rPr>
            </w:pPr>
            <w:r>
              <w:rPr>
                <w:rFonts w:eastAsiaTheme="minorEastAsia" w:hint="eastAsia"/>
                <w:sz w:val="20"/>
                <w:szCs w:val="20"/>
              </w:rPr>
              <w:t>In</w:t>
            </w:r>
            <w:r>
              <w:rPr>
                <w:rFonts w:eastAsiaTheme="minorEastAsia"/>
                <w:sz w:val="20"/>
                <w:szCs w:val="20"/>
              </w:rPr>
              <w:t>terDigital2</w:t>
            </w:r>
          </w:p>
        </w:tc>
        <w:tc>
          <w:tcPr>
            <w:tcW w:w="6945" w:type="dxa"/>
          </w:tcPr>
          <w:p w14:paraId="2C3E1CF5" w14:textId="77777777" w:rsidR="003F5FF4" w:rsidRPr="003F5FF4" w:rsidRDefault="003F5FF4" w:rsidP="003F5FF4">
            <w:pPr>
              <w:widowControl w:val="0"/>
              <w:snapToGrid w:val="0"/>
              <w:spacing w:before="120" w:after="120" w:line="240" w:lineRule="auto"/>
              <w:rPr>
                <w:color w:val="000000"/>
                <w:sz w:val="20"/>
                <w:szCs w:val="20"/>
              </w:rPr>
            </w:pPr>
            <w:r w:rsidRPr="003F5FF4">
              <w:rPr>
                <w:color w:val="000000"/>
                <w:sz w:val="20"/>
                <w:szCs w:val="20"/>
              </w:rPr>
              <w:t>As for the RAN4 specification, as highlighted below, while the measurement is performed at each antenna port, however their relative measurement should be within the range expressed by the Table 6.4D.4-1, (38.101).</w:t>
            </w:r>
          </w:p>
          <w:p w14:paraId="65E99AF9" w14:textId="77777777" w:rsidR="003F5FF4" w:rsidRPr="003F5FF4" w:rsidRDefault="003F5FF4" w:rsidP="003F5FF4">
            <w:pPr>
              <w:widowControl w:val="0"/>
              <w:snapToGrid w:val="0"/>
              <w:spacing w:before="120" w:after="120" w:line="240" w:lineRule="auto"/>
              <w:rPr>
                <w:color w:val="000000"/>
                <w:sz w:val="20"/>
                <w:szCs w:val="20"/>
              </w:rPr>
            </w:pPr>
            <w:r w:rsidRPr="003F5FF4">
              <w:rPr>
                <w:color w:val="000000"/>
                <w:sz w:val="20"/>
                <w:szCs w:val="20"/>
              </w:rPr>
              <w:t> </w:t>
            </w:r>
          </w:p>
          <w:p w14:paraId="4DEB3698" w14:textId="77777777" w:rsidR="003F5FF4" w:rsidRPr="003F5FF4" w:rsidRDefault="003F5FF4" w:rsidP="003F5FF4">
            <w:pPr>
              <w:widowControl w:val="0"/>
              <w:snapToGrid w:val="0"/>
              <w:spacing w:before="120" w:after="120" w:line="240" w:lineRule="auto"/>
              <w:rPr>
                <w:color w:val="000000"/>
                <w:sz w:val="20"/>
                <w:szCs w:val="20"/>
              </w:rPr>
            </w:pPr>
            <w:r w:rsidRPr="003F5FF4">
              <w:rPr>
                <w:color w:val="000000"/>
                <w:sz w:val="20"/>
                <w:szCs w:val="20"/>
                <w:lang w:val="en-GB"/>
              </w:rPr>
              <w:t>For coherent UL MIMO, Table 6.4D.4-1 lists the maximum allowable difference between the measured relative power and phase errorsbetween different antenna ports in any slot within the specified time window from the last transmitted SRS on the same antenna ports, for the purpose of uplink transmission (codebook or non-</w:t>
            </w:r>
            <w:r w:rsidRPr="003F5FF4">
              <w:rPr>
                <w:color w:val="000000"/>
                <w:sz w:val="20"/>
                <w:szCs w:val="20"/>
                <w:lang w:val="en-GB"/>
              </w:rPr>
              <w:lastRenderedPageBreak/>
              <w:t>codebook usage) and those measured at that last SRS. The requirements in Table 6.4D.4-1 apply when the UL transmission power at each antenna port is larger than 0 dBm for SRS transmission and for the duration of time window.</w:t>
            </w:r>
          </w:p>
          <w:p w14:paraId="539A53E3" w14:textId="77777777" w:rsidR="003F5FF4" w:rsidRPr="003F5FF4" w:rsidRDefault="003F5FF4" w:rsidP="003F5FF4">
            <w:pPr>
              <w:widowControl w:val="0"/>
              <w:snapToGrid w:val="0"/>
              <w:spacing w:before="120" w:after="120" w:line="240" w:lineRule="auto"/>
              <w:rPr>
                <w:color w:val="000000"/>
                <w:sz w:val="20"/>
                <w:szCs w:val="20"/>
              </w:rPr>
            </w:pPr>
            <w:r w:rsidRPr="003F5FF4">
              <w:rPr>
                <w:b/>
                <w:bCs/>
                <w:color w:val="000000"/>
                <w:sz w:val="20"/>
                <w:szCs w:val="20"/>
                <w:lang w:val="en-GB"/>
              </w:rPr>
              <w:t>Table 6.4D.4-1: Maximum allowable difference of relative phase and power errors in a given slot compared to those measured at last SRS transmitted</w:t>
            </w:r>
          </w:p>
          <w:tbl>
            <w:tblPr>
              <w:tblW w:w="0" w:type="auto"/>
              <w:shd w:val="clear" w:color="auto" w:fill="FFFFFF"/>
              <w:tblCellMar>
                <w:left w:w="0" w:type="dxa"/>
                <w:right w:w="0" w:type="dxa"/>
              </w:tblCellMar>
              <w:tblLook w:val="04A0" w:firstRow="1" w:lastRow="0" w:firstColumn="1" w:lastColumn="0" w:noHBand="0" w:noVBand="1"/>
              <w:tblCaption w:val=""/>
              <w:tblDescription w:val=""/>
            </w:tblPr>
            <w:tblGrid>
              <w:gridCol w:w="2735"/>
              <w:gridCol w:w="2743"/>
              <w:gridCol w:w="1231"/>
            </w:tblGrid>
            <w:tr w:rsidR="003F5FF4" w:rsidRPr="003F5FF4" w14:paraId="74AAB3AC" w14:textId="77777777" w:rsidTr="003F5FF4">
              <w:tc>
                <w:tcPr>
                  <w:tcW w:w="31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6291102B" w14:textId="77777777" w:rsidR="003F5FF4" w:rsidRPr="003F5FF4" w:rsidRDefault="003F5FF4" w:rsidP="003F5FF4">
                  <w:pPr>
                    <w:widowControl w:val="0"/>
                    <w:snapToGrid w:val="0"/>
                    <w:spacing w:before="120" w:after="120" w:line="240" w:lineRule="auto"/>
                    <w:rPr>
                      <w:color w:val="000000"/>
                      <w:sz w:val="20"/>
                      <w:szCs w:val="20"/>
                    </w:rPr>
                  </w:pPr>
                  <w:r w:rsidRPr="003F5FF4">
                    <w:rPr>
                      <w:b/>
                      <w:bCs/>
                      <w:color w:val="000000"/>
                      <w:sz w:val="20"/>
                      <w:szCs w:val="20"/>
                      <w:lang w:val="en-GB"/>
                    </w:rPr>
                    <w:t>Difference of relative phase error</w:t>
                  </w:r>
                </w:p>
              </w:tc>
              <w:tc>
                <w:tcPr>
                  <w:tcW w:w="3149" w:type="dxa"/>
                  <w:tcBorders>
                    <w:top w:val="single" w:sz="8" w:space="0" w:color="A3A3A3"/>
                    <w:left w:val="nil"/>
                    <w:bottom w:val="single" w:sz="8" w:space="0" w:color="A3A3A3"/>
                    <w:right w:val="single" w:sz="8" w:space="0" w:color="A3A3A3"/>
                  </w:tcBorders>
                  <w:shd w:val="clear" w:color="auto" w:fill="FFFFFF"/>
                  <w:tcMar>
                    <w:top w:w="80" w:type="dxa"/>
                    <w:left w:w="80" w:type="dxa"/>
                    <w:bottom w:w="80" w:type="dxa"/>
                    <w:right w:w="80" w:type="dxa"/>
                  </w:tcMar>
                  <w:hideMark/>
                </w:tcPr>
                <w:p w14:paraId="72262041" w14:textId="77777777" w:rsidR="003F5FF4" w:rsidRPr="003F5FF4" w:rsidRDefault="003F5FF4" w:rsidP="003F5FF4">
                  <w:pPr>
                    <w:widowControl w:val="0"/>
                    <w:snapToGrid w:val="0"/>
                    <w:spacing w:before="120" w:after="120" w:line="240" w:lineRule="auto"/>
                    <w:rPr>
                      <w:color w:val="000000"/>
                      <w:sz w:val="20"/>
                      <w:szCs w:val="20"/>
                    </w:rPr>
                  </w:pPr>
                  <w:r w:rsidRPr="003F5FF4">
                    <w:rPr>
                      <w:b/>
                      <w:bCs/>
                      <w:color w:val="000000"/>
                      <w:sz w:val="20"/>
                      <w:szCs w:val="20"/>
                      <w:lang w:val="en-GB"/>
                    </w:rPr>
                    <w:t>Difference of relative power error</w:t>
                  </w:r>
                </w:p>
              </w:tc>
              <w:tc>
                <w:tcPr>
                  <w:tcW w:w="1328" w:type="dxa"/>
                  <w:tcBorders>
                    <w:top w:val="single" w:sz="8" w:space="0" w:color="A3A3A3"/>
                    <w:left w:val="nil"/>
                    <w:bottom w:val="single" w:sz="8" w:space="0" w:color="A3A3A3"/>
                    <w:right w:val="single" w:sz="8" w:space="0" w:color="A3A3A3"/>
                  </w:tcBorders>
                  <w:shd w:val="clear" w:color="auto" w:fill="FFFFFF"/>
                  <w:tcMar>
                    <w:top w:w="80" w:type="dxa"/>
                    <w:left w:w="80" w:type="dxa"/>
                    <w:bottom w:w="80" w:type="dxa"/>
                    <w:right w:w="80" w:type="dxa"/>
                  </w:tcMar>
                  <w:hideMark/>
                </w:tcPr>
                <w:p w14:paraId="3BB04743" w14:textId="77777777" w:rsidR="003F5FF4" w:rsidRPr="003F5FF4" w:rsidRDefault="003F5FF4" w:rsidP="003F5FF4">
                  <w:pPr>
                    <w:widowControl w:val="0"/>
                    <w:snapToGrid w:val="0"/>
                    <w:spacing w:before="120" w:after="120" w:line="240" w:lineRule="auto"/>
                    <w:rPr>
                      <w:color w:val="000000"/>
                      <w:sz w:val="20"/>
                      <w:szCs w:val="20"/>
                    </w:rPr>
                  </w:pPr>
                  <w:r w:rsidRPr="003F5FF4">
                    <w:rPr>
                      <w:b/>
                      <w:bCs/>
                      <w:color w:val="000000"/>
                      <w:sz w:val="20"/>
                      <w:szCs w:val="20"/>
                      <w:lang w:val="en-GB"/>
                    </w:rPr>
                    <w:t>Time window</w:t>
                  </w:r>
                </w:p>
              </w:tc>
            </w:tr>
            <w:tr w:rsidR="003F5FF4" w:rsidRPr="003F5FF4" w14:paraId="4328232C" w14:textId="77777777" w:rsidTr="003F5FF4">
              <w:tc>
                <w:tcPr>
                  <w:tcW w:w="3139"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53BBC19F" w14:textId="77777777" w:rsidR="003F5FF4" w:rsidRPr="003F5FF4" w:rsidRDefault="003F5FF4" w:rsidP="003F5FF4">
                  <w:pPr>
                    <w:widowControl w:val="0"/>
                    <w:snapToGrid w:val="0"/>
                    <w:spacing w:before="120" w:after="120" w:line="240" w:lineRule="auto"/>
                    <w:rPr>
                      <w:color w:val="000000"/>
                      <w:sz w:val="20"/>
                      <w:szCs w:val="20"/>
                    </w:rPr>
                  </w:pPr>
                  <w:r w:rsidRPr="003F5FF4">
                    <w:rPr>
                      <w:color w:val="000000"/>
                      <w:sz w:val="20"/>
                      <w:szCs w:val="20"/>
                      <w:lang w:val="en-GB"/>
                    </w:rPr>
                    <w:t>40 degrees</w:t>
                  </w:r>
                </w:p>
              </w:tc>
              <w:tc>
                <w:tcPr>
                  <w:tcW w:w="31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14:paraId="64FFDF94" w14:textId="77777777" w:rsidR="003F5FF4" w:rsidRPr="003F5FF4" w:rsidRDefault="003F5FF4" w:rsidP="003F5FF4">
                  <w:pPr>
                    <w:widowControl w:val="0"/>
                    <w:snapToGrid w:val="0"/>
                    <w:spacing w:before="120" w:after="120" w:line="240" w:lineRule="auto"/>
                    <w:rPr>
                      <w:color w:val="000000"/>
                      <w:sz w:val="20"/>
                      <w:szCs w:val="20"/>
                    </w:rPr>
                  </w:pPr>
                  <w:r w:rsidRPr="003F5FF4">
                    <w:rPr>
                      <w:color w:val="000000"/>
                      <w:sz w:val="20"/>
                      <w:szCs w:val="20"/>
                      <w:lang w:val="en-GB"/>
                    </w:rPr>
                    <w:t>4 dB</w:t>
                  </w:r>
                </w:p>
              </w:tc>
              <w:tc>
                <w:tcPr>
                  <w:tcW w:w="1328"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14:paraId="47312368" w14:textId="77777777" w:rsidR="003F5FF4" w:rsidRPr="003F5FF4" w:rsidRDefault="003F5FF4" w:rsidP="003F5FF4">
                  <w:pPr>
                    <w:widowControl w:val="0"/>
                    <w:snapToGrid w:val="0"/>
                    <w:spacing w:before="120" w:after="120" w:line="240" w:lineRule="auto"/>
                    <w:rPr>
                      <w:color w:val="000000"/>
                      <w:sz w:val="20"/>
                      <w:szCs w:val="20"/>
                    </w:rPr>
                  </w:pPr>
                  <w:r w:rsidRPr="003F5FF4">
                    <w:rPr>
                      <w:color w:val="000000"/>
                      <w:sz w:val="20"/>
                      <w:szCs w:val="20"/>
                      <w:lang w:val="en-GB"/>
                    </w:rPr>
                    <w:t>20 msec</w:t>
                  </w:r>
                </w:p>
              </w:tc>
            </w:tr>
          </w:tbl>
          <w:p w14:paraId="75DA3961" w14:textId="77777777" w:rsidR="003F5FF4" w:rsidRPr="003F5FF4" w:rsidRDefault="003F5FF4" w:rsidP="003F5FF4">
            <w:pPr>
              <w:widowControl w:val="0"/>
              <w:snapToGrid w:val="0"/>
              <w:spacing w:before="120" w:after="120" w:line="240" w:lineRule="auto"/>
              <w:rPr>
                <w:color w:val="000000"/>
                <w:sz w:val="20"/>
                <w:szCs w:val="20"/>
              </w:rPr>
            </w:pPr>
            <w:r w:rsidRPr="003F5FF4">
              <w:rPr>
                <w:color w:val="000000"/>
                <w:sz w:val="20"/>
                <w:szCs w:val="20"/>
              </w:rPr>
              <w:t> </w:t>
            </w:r>
          </w:p>
          <w:p w14:paraId="4FD83BBE" w14:textId="77777777" w:rsidR="003F5FF4" w:rsidRPr="003F5FF4" w:rsidRDefault="003F5FF4" w:rsidP="003F5FF4">
            <w:pPr>
              <w:widowControl w:val="0"/>
              <w:snapToGrid w:val="0"/>
              <w:spacing w:before="120" w:after="120" w:line="240" w:lineRule="auto"/>
              <w:rPr>
                <w:color w:val="000000"/>
                <w:sz w:val="20"/>
                <w:szCs w:val="20"/>
              </w:rPr>
            </w:pPr>
            <w:r w:rsidRPr="003F5FF4">
              <w:rPr>
                <w:color w:val="000000"/>
                <w:sz w:val="20"/>
                <w:szCs w:val="20"/>
              </w:rPr>
              <w:t>We really do not understand the rush to agree on this case while it needs further discussion. To us, the most proper approach is to hold on any agreement for 4T8R case till we have a better understanding on this issue. Having said that, for the progress, we could reluctantly accept a WorkingAssumption status for 4T8R, or having the propose FFS by the original proposal by FL and Chairman.</w:t>
            </w:r>
          </w:p>
          <w:p w14:paraId="7724D0B2" w14:textId="77777777" w:rsidR="003F5FF4" w:rsidRDefault="003F5FF4" w:rsidP="00157AB5">
            <w:pPr>
              <w:widowControl w:val="0"/>
              <w:snapToGrid w:val="0"/>
              <w:spacing w:before="120" w:after="120" w:line="240" w:lineRule="auto"/>
              <w:rPr>
                <w:color w:val="000000"/>
                <w:sz w:val="20"/>
                <w:szCs w:val="20"/>
              </w:rPr>
            </w:pPr>
          </w:p>
        </w:tc>
      </w:tr>
      <w:tr w:rsidR="00FF095D" w:rsidRPr="0094521E" w14:paraId="42CAA04B" w14:textId="77777777" w:rsidTr="00AC7313">
        <w:tc>
          <w:tcPr>
            <w:tcW w:w="2405" w:type="dxa"/>
          </w:tcPr>
          <w:p w14:paraId="1E5B0107" w14:textId="095DCF06" w:rsidR="00FF095D" w:rsidRDefault="00FF095D" w:rsidP="00AC7313">
            <w:pPr>
              <w:widowControl w:val="0"/>
              <w:snapToGrid w:val="0"/>
              <w:spacing w:before="120" w:after="120" w:line="240" w:lineRule="auto"/>
              <w:rPr>
                <w:rFonts w:eastAsiaTheme="minorEastAsia"/>
                <w:sz w:val="20"/>
                <w:szCs w:val="20"/>
              </w:rPr>
            </w:pPr>
            <w:r>
              <w:rPr>
                <w:rFonts w:eastAsiaTheme="minorEastAsia" w:hint="eastAsia"/>
                <w:sz w:val="20"/>
                <w:szCs w:val="20"/>
              </w:rPr>
              <w:lastRenderedPageBreak/>
              <w:t>Intel</w:t>
            </w:r>
            <w:r w:rsidR="00387F04">
              <w:rPr>
                <w:rFonts w:eastAsiaTheme="minorEastAsia" w:hint="eastAsia"/>
                <w:sz w:val="20"/>
                <w:szCs w:val="20"/>
              </w:rPr>
              <w:t>2</w:t>
            </w:r>
          </w:p>
        </w:tc>
        <w:tc>
          <w:tcPr>
            <w:tcW w:w="6945" w:type="dxa"/>
          </w:tcPr>
          <w:p w14:paraId="1E711FED" w14:textId="77777777" w:rsidR="004A2671" w:rsidRPr="004A2671" w:rsidRDefault="004A2671" w:rsidP="004A2671">
            <w:pPr>
              <w:widowControl w:val="0"/>
              <w:snapToGrid w:val="0"/>
              <w:spacing w:before="120" w:after="120" w:line="240" w:lineRule="auto"/>
              <w:rPr>
                <w:color w:val="000000"/>
                <w:sz w:val="20"/>
                <w:szCs w:val="20"/>
              </w:rPr>
            </w:pPr>
            <w:r w:rsidRPr="004A2671">
              <w:rPr>
                <w:color w:val="000000"/>
                <w:sz w:val="20"/>
                <w:szCs w:val="20"/>
              </w:rPr>
              <w:t>Regarding FL Proposal 3-1, we think the OFDM position for SRS should be clarified, i.e. to follow Rel-16 pattern which SRS can be sent over the last 6 symbols or any symbols subject to UE capability. Having new SRS position pattern in Rel-17 is not preferred.</w:t>
            </w:r>
          </w:p>
          <w:p w14:paraId="74E2831D" w14:textId="77777777" w:rsidR="004A2671" w:rsidRPr="004A2671" w:rsidRDefault="004A2671" w:rsidP="004A2671">
            <w:pPr>
              <w:widowControl w:val="0"/>
              <w:snapToGrid w:val="0"/>
              <w:spacing w:before="120" w:after="120" w:line="240" w:lineRule="auto"/>
              <w:rPr>
                <w:color w:val="000000"/>
                <w:sz w:val="20"/>
                <w:szCs w:val="20"/>
              </w:rPr>
            </w:pPr>
            <w:r w:rsidRPr="004A2671">
              <w:rPr>
                <w:color w:val="000000"/>
                <w:sz w:val="20"/>
                <w:szCs w:val="20"/>
              </w:rPr>
              <w:t>By the way, we are fine to have the text added to the FFS.</w:t>
            </w:r>
          </w:p>
          <w:p w14:paraId="24433EBD" w14:textId="77777777" w:rsidR="00FF095D" w:rsidRPr="003F5FF4" w:rsidRDefault="00FF095D" w:rsidP="003F5FF4">
            <w:pPr>
              <w:widowControl w:val="0"/>
              <w:snapToGrid w:val="0"/>
              <w:spacing w:before="120" w:after="120" w:line="240" w:lineRule="auto"/>
              <w:rPr>
                <w:color w:val="000000"/>
                <w:sz w:val="20"/>
                <w:szCs w:val="20"/>
              </w:rPr>
            </w:pPr>
          </w:p>
        </w:tc>
      </w:tr>
    </w:tbl>
    <w:p w14:paraId="169AFE3D" w14:textId="77777777" w:rsidR="00167D8C" w:rsidRDefault="00167D8C">
      <w:pPr>
        <w:widowControl w:val="0"/>
        <w:snapToGrid w:val="0"/>
        <w:spacing w:before="120" w:after="120" w:line="240" w:lineRule="auto"/>
        <w:jc w:val="both"/>
        <w:rPr>
          <w:rFonts w:eastAsia="微软雅黑"/>
          <w:sz w:val="20"/>
          <w:szCs w:val="20"/>
        </w:rPr>
      </w:pPr>
    </w:p>
    <w:p w14:paraId="00E3AFD7"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Coverage and capacity enhancements</w:t>
      </w:r>
    </w:p>
    <w:p w14:paraId="452B790B" w14:textId="77777777" w:rsidR="00635388" w:rsidRDefault="007C3998">
      <w:pPr>
        <w:widowControl w:val="0"/>
        <w:snapToGrid w:val="0"/>
        <w:spacing w:before="120" w:after="120" w:line="240" w:lineRule="auto"/>
        <w:jc w:val="both"/>
        <w:rPr>
          <w:rFonts w:eastAsiaTheme="minorEastAsia"/>
          <w:i/>
          <w:sz w:val="20"/>
          <w:szCs w:val="20"/>
        </w:rPr>
      </w:pPr>
      <w:r>
        <w:rPr>
          <w:rFonts w:eastAsia="微软雅黑"/>
          <w:b/>
          <w:i/>
          <w:sz w:val="20"/>
          <w:szCs w:val="20"/>
          <w:highlight w:val="yellow"/>
        </w:rPr>
        <w:t>Possible agreements (</w:t>
      </w:r>
      <w:r w:rsidR="0027673C" w:rsidRPr="006077D8">
        <w:rPr>
          <w:rFonts w:eastAsiaTheme="minorEastAsia" w:hint="eastAsia"/>
          <w:b/>
          <w:i/>
          <w:sz w:val="20"/>
          <w:szCs w:val="20"/>
          <w:highlight w:val="yellow"/>
        </w:rPr>
        <w:t>F</w:t>
      </w:r>
      <w:r w:rsidR="0027673C" w:rsidRPr="006077D8">
        <w:rPr>
          <w:rFonts w:eastAsiaTheme="minorEastAsia"/>
          <w:b/>
          <w:i/>
          <w:sz w:val="20"/>
          <w:szCs w:val="20"/>
          <w:highlight w:val="yellow"/>
        </w:rPr>
        <w:t>L Proposal</w:t>
      </w:r>
      <w:r w:rsidR="00FF5F37">
        <w:rPr>
          <w:rFonts w:eastAsiaTheme="minorEastAsia"/>
          <w:b/>
          <w:i/>
          <w:sz w:val="20"/>
          <w:szCs w:val="20"/>
          <w:highlight w:val="yellow"/>
        </w:rPr>
        <w:t xml:space="preserve"> 4-1</w:t>
      </w:r>
      <w:r>
        <w:rPr>
          <w:rFonts w:eastAsiaTheme="minorEastAsia"/>
          <w:b/>
          <w:i/>
          <w:sz w:val="20"/>
          <w:szCs w:val="20"/>
          <w:highlight w:val="yellow"/>
        </w:rPr>
        <w:t>)</w:t>
      </w:r>
      <w:r w:rsidR="0027673C" w:rsidRPr="006077D8">
        <w:rPr>
          <w:rFonts w:eastAsiaTheme="minorEastAsia"/>
          <w:b/>
          <w:i/>
          <w:sz w:val="20"/>
          <w:szCs w:val="20"/>
          <w:highlight w:val="yellow"/>
        </w:rPr>
        <w:t>:</w:t>
      </w:r>
      <w:r w:rsidR="0027673C" w:rsidRPr="006077D8">
        <w:rPr>
          <w:rFonts w:eastAsiaTheme="minorEastAsia"/>
          <w:i/>
          <w:sz w:val="20"/>
          <w:szCs w:val="20"/>
        </w:rPr>
        <w:t xml:space="preserve"> </w:t>
      </w:r>
    </w:p>
    <w:p w14:paraId="00E3B014" w14:textId="2FCF67CD" w:rsidR="008565C0" w:rsidRPr="006077D8" w:rsidRDefault="00C85CD6">
      <w:pPr>
        <w:widowControl w:val="0"/>
        <w:snapToGrid w:val="0"/>
        <w:spacing w:before="120" w:after="120" w:line="240" w:lineRule="auto"/>
        <w:jc w:val="both"/>
        <w:rPr>
          <w:rFonts w:eastAsiaTheme="minorEastAsia"/>
          <w:i/>
          <w:sz w:val="20"/>
          <w:szCs w:val="20"/>
        </w:rPr>
      </w:pPr>
      <w:r w:rsidRPr="006077D8">
        <w:rPr>
          <w:rFonts w:eastAsiaTheme="minorEastAsia"/>
          <w:i/>
          <w:sz w:val="20"/>
          <w:szCs w:val="20"/>
        </w:rPr>
        <w:t>For Rel-17 SRS capacity and coverage enhancement, support the following</w:t>
      </w:r>
    </w:p>
    <w:p w14:paraId="00E3B015" w14:textId="77777777" w:rsidR="00C85CD6" w:rsidRPr="006077D8" w:rsidRDefault="001D48E4" w:rsidP="00271E18">
      <w:pPr>
        <w:pStyle w:val="aff"/>
        <w:widowControl w:val="0"/>
        <w:numPr>
          <w:ilvl w:val="0"/>
          <w:numId w:val="18"/>
        </w:numPr>
        <w:snapToGrid w:val="0"/>
        <w:spacing w:before="120" w:after="120" w:line="240" w:lineRule="auto"/>
        <w:jc w:val="both"/>
        <w:rPr>
          <w:rFonts w:eastAsiaTheme="minorEastAsia"/>
          <w:i/>
          <w:sz w:val="20"/>
          <w:szCs w:val="20"/>
        </w:rPr>
      </w:pPr>
      <w:r w:rsidRPr="006077D8">
        <w:rPr>
          <w:rFonts w:eastAsiaTheme="minorEastAsia" w:hint="eastAsia"/>
          <w:i/>
          <w:sz w:val="20"/>
          <w:szCs w:val="20"/>
        </w:rPr>
        <w:t>I</w:t>
      </w:r>
      <w:r w:rsidRPr="006077D8">
        <w:rPr>
          <w:rFonts w:eastAsiaTheme="minorEastAsia"/>
          <w:i/>
          <w:sz w:val="20"/>
          <w:szCs w:val="20"/>
        </w:rPr>
        <w:t>ncrease the maximum number of repetition symbols i</w:t>
      </w:r>
      <w:r w:rsidR="00C7517E">
        <w:rPr>
          <w:rFonts w:eastAsiaTheme="minorEastAsia"/>
          <w:i/>
          <w:sz w:val="20"/>
          <w:szCs w:val="20"/>
        </w:rPr>
        <w:t>n</w:t>
      </w:r>
      <w:r w:rsidR="00841D98">
        <w:rPr>
          <w:rFonts w:eastAsiaTheme="minorEastAsia"/>
          <w:i/>
          <w:sz w:val="20"/>
          <w:szCs w:val="20"/>
        </w:rPr>
        <w:t xml:space="preserve"> one</w:t>
      </w:r>
      <w:r w:rsidR="00C7517E">
        <w:rPr>
          <w:rFonts w:eastAsiaTheme="minorEastAsia"/>
          <w:i/>
          <w:sz w:val="20"/>
          <w:szCs w:val="20"/>
        </w:rPr>
        <w:t xml:space="preserve"> slot </w:t>
      </w:r>
      <w:r w:rsidR="00841D98">
        <w:rPr>
          <w:rFonts w:eastAsiaTheme="minorEastAsia"/>
          <w:i/>
          <w:sz w:val="20"/>
          <w:szCs w:val="20"/>
        </w:rPr>
        <w:t>and</w:t>
      </w:r>
      <w:r w:rsidR="00C7517E">
        <w:rPr>
          <w:rFonts w:eastAsiaTheme="minorEastAsia"/>
          <w:i/>
          <w:sz w:val="20"/>
          <w:szCs w:val="20"/>
        </w:rPr>
        <w:t xml:space="preserve"> one SRS resource to S</w:t>
      </w:r>
    </w:p>
    <w:p w14:paraId="00E3B016" w14:textId="70BD6B3D" w:rsidR="001D48E4" w:rsidRDefault="001C7E9A" w:rsidP="00271E18">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 xml:space="preserve">Support at least one </w:t>
      </w:r>
      <w:r w:rsidR="001D48E4" w:rsidRPr="006077D8">
        <w:rPr>
          <w:rFonts w:eastAsiaTheme="minorEastAsia" w:hint="eastAsia"/>
          <w:i/>
          <w:sz w:val="20"/>
          <w:szCs w:val="20"/>
        </w:rPr>
        <w:t>S</w:t>
      </w:r>
      <w:r>
        <w:rPr>
          <w:rFonts w:eastAsiaTheme="minorEastAsia"/>
          <w:i/>
          <w:sz w:val="20"/>
          <w:szCs w:val="20"/>
        </w:rPr>
        <w:t xml:space="preserve"> value</w:t>
      </w:r>
      <w:r w:rsidR="001D48E4" w:rsidRPr="006077D8">
        <w:rPr>
          <w:rFonts w:eastAsiaTheme="minorEastAsia"/>
          <w:i/>
          <w:sz w:val="20"/>
          <w:szCs w:val="20"/>
        </w:rPr>
        <w:t xml:space="preserve"> from {8,</w:t>
      </w:r>
      <w:r w:rsidR="00086AF9">
        <w:rPr>
          <w:rFonts w:eastAsiaTheme="minorEastAsia"/>
          <w:i/>
          <w:sz w:val="20"/>
          <w:szCs w:val="20"/>
        </w:rPr>
        <w:t xml:space="preserve"> 10</w:t>
      </w:r>
      <w:r w:rsidR="00086AF9">
        <w:rPr>
          <w:rFonts w:eastAsiaTheme="minorEastAsia" w:hint="eastAsia"/>
          <w:i/>
          <w:sz w:val="20"/>
          <w:szCs w:val="20"/>
        </w:rPr>
        <w:t>,</w:t>
      </w:r>
      <w:r w:rsidR="001D48E4" w:rsidRPr="006077D8">
        <w:rPr>
          <w:rFonts w:eastAsiaTheme="minorEastAsia"/>
          <w:i/>
          <w:sz w:val="20"/>
          <w:szCs w:val="20"/>
        </w:rPr>
        <w:t xml:space="preserve"> 12, 14}</w:t>
      </w:r>
    </w:p>
    <w:p w14:paraId="4AA214E3" w14:textId="6F2390B2" w:rsidR="0046432D" w:rsidRDefault="0046432D" w:rsidP="00271E18">
      <w:pPr>
        <w:pStyle w:val="aff"/>
        <w:widowControl w:val="0"/>
        <w:numPr>
          <w:ilvl w:val="2"/>
          <w:numId w:val="18"/>
        </w:numPr>
        <w:snapToGrid w:val="0"/>
        <w:spacing w:before="120" w:after="120" w:line="240" w:lineRule="auto"/>
        <w:jc w:val="both"/>
        <w:rPr>
          <w:rFonts w:eastAsiaTheme="minorEastAsia"/>
          <w:i/>
          <w:sz w:val="20"/>
          <w:szCs w:val="20"/>
        </w:rPr>
      </w:pPr>
      <w:r>
        <w:rPr>
          <w:rFonts w:eastAsiaTheme="minorEastAsia"/>
          <w:i/>
          <w:sz w:val="20"/>
          <w:szCs w:val="20"/>
        </w:rPr>
        <w:t>FFS other candidate values</w:t>
      </w:r>
    </w:p>
    <w:p w14:paraId="00E3B017" w14:textId="63F8771D" w:rsidR="001D48E4" w:rsidRDefault="008B17BB" w:rsidP="00271E18">
      <w:pPr>
        <w:pStyle w:val="aff"/>
        <w:widowControl w:val="0"/>
        <w:numPr>
          <w:ilvl w:val="0"/>
          <w:numId w:val="18"/>
        </w:numPr>
        <w:snapToGrid w:val="0"/>
        <w:spacing w:before="120" w:after="120" w:line="240" w:lineRule="auto"/>
        <w:jc w:val="both"/>
        <w:rPr>
          <w:rFonts w:eastAsiaTheme="minorEastAsia"/>
          <w:i/>
          <w:sz w:val="20"/>
          <w:szCs w:val="20"/>
        </w:rPr>
      </w:pPr>
      <w:r>
        <w:rPr>
          <w:rFonts w:eastAsiaTheme="minorEastAsia" w:hint="eastAsia"/>
          <w:i/>
          <w:sz w:val="20"/>
          <w:szCs w:val="20"/>
        </w:rPr>
        <w:t>S</w:t>
      </w:r>
      <w:r w:rsidR="00075BBA" w:rsidRPr="006077D8">
        <w:rPr>
          <w:rFonts w:eastAsiaTheme="minorEastAsia"/>
          <w:i/>
          <w:sz w:val="20"/>
          <w:szCs w:val="20"/>
        </w:rPr>
        <w:t xml:space="preserve">upport to </w:t>
      </w:r>
      <w:r w:rsidR="008C5A87">
        <w:rPr>
          <w:rFonts w:eastAsiaTheme="minorEastAsia"/>
          <w:i/>
          <w:sz w:val="20"/>
          <w:szCs w:val="20"/>
        </w:rPr>
        <w:t>transmit</w:t>
      </w:r>
      <w:r w:rsidR="001C7E9A">
        <w:rPr>
          <w:rFonts w:eastAsiaTheme="minorEastAsia"/>
          <w:i/>
          <w:sz w:val="20"/>
          <w:szCs w:val="20"/>
        </w:rPr>
        <w:t xml:space="preserve"> SRS only</w:t>
      </w:r>
      <w:r w:rsidR="008C5A87">
        <w:rPr>
          <w:rFonts w:eastAsiaTheme="minorEastAsia"/>
          <w:i/>
          <w:sz w:val="20"/>
          <w:szCs w:val="20"/>
        </w:rPr>
        <w:t xml:space="preserve"> in </w:t>
      </w:r>
      <m:oMath>
        <m:f>
          <m:fPr>
            <m:ctrlPr>
              <w:rPr>
                <w:rFonts w:ascii="Cambria Math" w:eastAsiaTheme="minorEastAsia" w:hAnsi="Cambria Math"/>
                <w:sz w:val="20"/>
                <w:szCs w:val="20"/>
              </w:rPr>
            </m:ctrlPr>
          </m:fPr>
          <m:num>
            <m:r>
              <w:rPr>
                <w:rFonts w:ascii="Cambria Math" w:eastAsiaTheme="minorEastAsia" w:hAnsi="Cambria Math"/>
                <w:sz w:val="20"/>
                <w:szCs w:val="20"/>
              </w:rPr>
              <m:t>1</m:t>
            </m:r>
          </m:num>
          <m:den>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F</m:t>
                </m:r>
              </m:sub>
            </m:sSub>
          </m:den>
        </m:f>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m:t>
            </m:r>
          </m:e>
          <m:sub>
            <m:r>
              <w:rPr>
                <w:rFonts w:ascii="Cambria Math" w:eastAsiaTheme="minorEastAsia" w:hAnsi="Cambria Math"/>
                <w:sz w:val="20"/>
                <w:szCs w:val="20"/>
              </w:rPr>
              <m:t xml:space="preserve">SRS, </m:t>
            </m:r>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oMath>
      <w:r w:rsidR="001C7E9A">
        <w:rPr>
          <w:rFonts w:eastAsiaTheme="minorEastAsia" w:hint="eastAsia"/>
          <w:i/>
          <w:sz w:val="20"/>
          <w:szCs w:val="20"/>
        </w:rPr>
        <w:t xml:space="preserve"> </w:t>
      </w:r>
      <w:r w:rsidR="001C7E9A" w:rsidRPr="001C7E9A">
        <w:rPr>
          <w:rFonts w:eastAsiaTheme="minorEastAsia"/>
          <w:i/>
          <w:sz w:val="20"/>
          <w:szCs w:val="20"/>
        </w:rPr>
        <w:t>contiguous RBs</w:t>
      </w:r>
      <w:r w:rsidR="001C7E9A">
        <w:rPr>
          <w:rFonts w:eastAsiaTheme="minorEastAsia"/>
          <w:i/>
          <w:sz w:val="20"/>
          <w:szCs w:val="20"/>
        </w:rPr>
        <w:t xml:space="preserve"> in one </w:t>
      </w:r>
      <w:r w:rsidR="00235844">
        <w:rPr>
          <w:rFonts w:eastAsiaTheme="minorEastAsia"/>
          <w:i/>
          <w:sz w:val="20"/>
          <w:szCs w:val="20"/>
        </w:rPr>
        <w:t>OFDM symbol</w:t>
      </w:r>
      <w:r w:rsidR="001C7E9A">
        <w:rPr>
          <w:rFonts w:eastAsiaTheme="minorEastAsia"/>
          <w:i/>
          <w:sz w:val="20"/>
          <w:szCs w:val="20"/>
        </w:rPr>
        <w:t>, where</w:t>
      </w:r>
      <w:r w:rsidR="00491316">
        <w:rPr>
          <w:rFonts w:eastAsiaTheme="minorEastAsia"/>
          <w:i/>
          <w:sz w:val="20"/>
          <w:szCs w:val="20"/>
        </w:rPr>
        <w:t xml:space="preserve"> </w:t>
      </w: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m:t>
            </m:r>
          </m:e>
          <m:sub>
            <m:r>
              <w:rPr>
                <w:rFonts w:ascii="Cambria Math" w:eastAsiaTheme="minorEastAsia" w:hAnsi="Cambria Math"/>
                <w:sz w:val="20"/>
                <w:szCs w:val="20"/>
              </w:rPr>
              <m:t xml:space="preserve">SRS, </m:t>
            </m:r>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oMath>
      <w:r w:rsidR="00DA1F03">
        <w:rPr>
          <w:rFonts w:eastAsiaTheme="minorEastAsia" w:hint="eastAsia"/>
          <w:i/>
          <w:sz w:val="20"/>
          <w:szCs w:val="20"/>
        </w:rPr>
        <w:t xml:space="preserve"> </w:t>
      </w:r>
      <w:r w:rsidR="00DA1F03" w:rsidRPr="00C7517E">
        <w:rPr>
          <w:rFonts w:eastAsiaTheme="minorEastAsia"/>
          <w:i/>
          <w:sz w:val="20"/>
          <w:szCs w:val="20"/>
        </w:rPr>
        <w:t xml:space="preserve">indicates the number of RBs configured by </w:t>
      </w:r>
      <w:r w:rsidR="00441EF3" w:rsidRPr="00C7517E">
        <w:rPr>
          <w:rFonts w:eastAsiaTheme="minorEastAsia"/>
          <w:i/>
          <w:sz w:val="20"/>
          <w:szCs w:val="20"/>
        </w:rPr>
        <w:t>B</w:t>
      </w:r>
      <w:r w:rsidR="00441EF3" w:rsidRPr="00C7517E">
        <w:rPr>
          <w:rFonts w:eastAsiaTheme="minorEastAsia"/>
          <w:i/>
          <w:sz w:val="20"/>
          <w:szCs w:val="20"/>
          <w:vertAlign w:val="subscript"/>
        </w:rPr>
        <w:t>SRS</w:t>
      </w:r>
      <w:r w:rsidR="00441EF3" w:rsidRPr="00C7517E">
        <w:rPr>
          <w:rFonts w:eastAsiaTheme="minorEastAsia"/>
          <w:i/>
          <w:sz w:val="20"/>
          <w:szCs w:val="20"/>
        </w:rPr>
        <w:t xml:space="preserve"> and C</w:t>
      </w:r>
      <w:r w:rsidR="00441EF3" w:rsidRPr="00C7517E">
        <w:rPr>
          <w:rFonts w:eastAsiaTheme="minorEastAsia"/>
          <w:i/>
          <w:sz w:val="20"/>
          <w:szCs w:val="20"/>
          <w:vertAlign w:val="subscript"/>
        </w:rPr>
        <w:t>SRS</w:t>
      </w:r>
    </w:p>
    <w:p w14:paraId="00E3B018" w14:textId="3C75748D" w:rsidR="001C7E9A" w:rsidRDefault="001C7E9A" w:rsidP="00271E18">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Support at least one P</w:t>
      </w:r>
      <w:r w:rsidRPr="001C7E9A">
        <w:rPr>
          <w:rFonts w:eastAsiaTheme="minorEastAsia"/>
          <w:i/>
          <w:sz w:val="20"/>
          <w:szCs w:val="20"/>
          <w:vertAlign w:val="subscript"/>
        </w:rPr>
        <w:t>F</w:t>
      </w:r>
      <w:r>
        <w:rPr>
          <w:rFonts w:eastAsiaTheme="minorEastAsia"/>
          <w:i/>
          <w:sz w:val="20"/>
          <w:szCs w:val="20"/>
        </w:rPr>
        <w:t xml:space="preserve"> value from {2, </w:t>
      </w:r>
      <w:r w:rsidR="000A784E">
        <w:rPr>
          <w:rFonts w:eastAsiaTheme="minorEastAsia"/>
          <w:i/>
          <w:sz w:val="20"/>
          <w:szCs w:val="20"/>
        </w:rPr>
        <w:t>[</w:t>
      </w:r>
      <w:r>
        <w:rPr>
          <w:rFonts w:eastAsiaTheme="minorEastAsia"/>
          <w:i/>
          <w:sz w:val="20"/>
          <w:szCs w:val="20"/>
        </w:rPr>
        <w:t>3</w:t>
      </w:r>
      <w:r w:rsidR="000A784E">
        <w:rPr>
          <w:rFonts w:eastAsiaTheme="minorEastAsia"/>
          <w:i/>
          <w:sz w:val="20"/>
          <w:szCs w:val="20"/>
        </w:rPr>
        <w:t>]</w:t>
      </w:r>
      <w:r>
        <w:rPr>
          <w:rFonts w:eastAsiaTheme="minorEastAsia"/>
          <w:i/>
          <w:sz w:val="20"/>
          <w:szCs w:val="20"/>
        </w:rPr>
        <w:t>, 4</w:t>
      </w:r>
      <w:r w:rsidR="003D0ACA">
        <w:rPr>
          <w:rFonts w:eastAsiaTheme="minorEastAsia"/>
          <w:i/>
          <w:sz w:val="20"/>
          <w:szCs w:val="20"/>
        </w:rPr>
        <w:t>, 8</w:t>
      </w:r>
      <w:r>
        <w:rPr>
          <w:rFonts w:eastAsiaTheme="minorEastAsia"/>
          <w:i/>
          <w:sz w:val="20"/>
          <w:szCs w:val="20"/>
        </w:rPr>
        <w:t>}</w:t>
      </w:r>
    </w:p>
    <w:p w14:paraId="28555625" w14:textId="75C13316" w:rsidR="002D6A65" w:rsidRDefault="002D6A65" w:rsidP="00271E18">
      <w:pPr>
        <w:pStyle w:val="aff"/>
        <w:widowControl w:val="0"/>
        <w:numPr>
          <w:ilvl w:val="2"/>
          <w:numId w:val="18"/>
        </w:numPr>
        <w:snapToGrid w:val="0"/>
        <w:spacing w:before="120" w:after="120" w:line="240" w:lineRule="auto"/>
        <w:jc w:val="both"/>
        <w:rPr>
          <w:rFonts w:eastAsiaTheme="minorEastAsia"/>
          <w:i/>
          <w:sz w:val="20"/>
          <w:szCs w:val="20"/>
        </w:rPr>
      </w:pPr>
      <w:r>
        <w:rPr>
          <w:rFonts w:eastAsiaTheme="minorEastAsia" w:hint="eastAsia"/>
          <w:i/>
          <w:sz w:val="20"/>
          <w:szCs w:val="20"/>
        </w:rPr>
        <w:t>F</w:t>
      </w:r>
      <w:r>
        <w:rPr>
          <w:rFonts w:eastAsiaTheme="minorEastAsia"/>
          <w:i/>
          <w:sz w:val="20"/>
          <w:szCs w:val="20"/>
        </w:rPr>
        <w:t>FS other candidate values, e.g., non-integer values for P</w:t>
      </w:r>
      <w:r w:rsidRPr="002D6A65">
        <w:rPr>
          <w:rFonts w:eastAsiaTheme="minorEastAsia"/>
          <w:i/>
          <w:sz w:val="20"/>
          <w:szCs w:val="20"/>
          <w:vertAlign w:val="subscript"/>
        </w:rPr>
        <w:t>F</w:t>
      </w:r>
    </w:p>
    <w:p w14:paraId="3CFD6F5D" w14:textId="721C3D4B" w:rsidR="003D0ACA" w:rsidRDefault="00A315FA" w:rsidP="00271E18">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 xml:space="preserve">Note: SRS sequence shorter than the minimum length supported in the current specification is not pursued. </w:t>
      </w:r>
    </w:p>
    <w:p w14:paraId="47DD613D" w14:textId="6C9BD7DA" w:rsidR="00B3139B" w:rsidRPr="00B3139B" w:rsidRDefault="00B3139B" w:rsidP="00271E18">
      <w:pPr>
        <w:pStyle w:val="aff"/>
        <w:widowControl w:val="0"/>
        <w:numPr>
          <w:ilvl w:val="1"/>
          <w:numId w:val="18"/>
        </w:numPr>
        <w:snapToGrid w:val="0"/>
        <w:spacing w:before="120" w:after="120" w:line="240" w:lineRule="auto"/>
        <w:jc w:val="both"/>
        <w:rPr>
          <w:rFonts w:eastAsiaTheme="minorEastAsia"/>
          <w:i/>
          <w:sz w:val="20"/>
          <w:szCs w:val="20"/>
          <w:highlight w:val="cyan"/>
        </w:rPr>
      </w:pPr>
      <w:r w:rsidRPr="00B3139B">
        <w:rPr>
          <w:rFonts w:eastAsiaTheme="minorEastAsia"/>
          <w:i/>
          <w:iCs/>
          <w:sz w:val="20"/>
          <w:szCs w:val="20"/>
          <w:highlight w:val="cyan"/>
        </w:rPr>
        <w:t>No new sequence including length is introduced.</w:t>
      </w:r>
    </w:p>
    <w:p w14:paraId="500C9DB0" w14:textId="4209C333" w:rsidR="007344A2" w:rsidRPr="00AC6396" w:rsidRDefault="007344A2" w:rsidP="00271E18">
      <w:pPr>
        <w:pStyle w:val="aff"/>
        <w:widowControl w:val="0"/>
        <w:numPr>
          <w:ilvl w:val="1"/>
          <w:numId w:val="18"/>
        </w:numPr>
        <w:snapToGrid w:val="0"/>
        <w:spacing w:before="120" w:after="120" w:line="240" w:lineRule="auto"/>
        <w:jc w:val="both"/>
        <w:rPr>
          <w:rFonts w:eastAsiaTheme="minorEastAsia"/>
          <w:i/>
          <w:sz w:val="20"/>
          <w:szCs w:val="20"/>
        </w:rPr>
      </w:pPr>
      <w:r w:rsidRPr="00AC6396">
        <w:rPr>
          <w:rFonts w:eastAsiaTheme="minorEastAsia" w:hint="eastAsia"/>
          <w:i/>
          <w:sz w:val="20"/>
          <w:szCs w:val="20"/>
        </w:rPr>
        <w:t>F</w:t>
      </w:r>
      <w:r w:rsidRPr="00AC6396">
        <w:rPr>
          <w:rFonts w:eastAsiaTheme="minorEastAsia"/>
          <w:i/>
          <w:sz w:val="20"/>
          <w:szCs w:val="20"/>
        </w:rPr>
        <w:t xml:space="preserve">FS it is applicable to </w:t>
      </w:r>
      <w:r w:rsidRPr="00846CA1">
        <w:rPr>
          <w:rFonts w:eastAsiaTheme="minorEastAsia"/>
          <w:i/>
          <w:strike/>
          <w:color w:val="FF0000"/>
          <w:sz w:val="20"/>
          <w:szCs w:val="20"/>
        </w:rPr>
        <w:t>frequency hopping only, or both</w:t>
      </w:r>
      <w:r w:rsidRPr="00AC6396">
        <w:rPr>
          <w:rFonts w:eastAsiaTheme="minorEastAsia"/>
          <w:i/>
          <w:sz w:val="20"/>
          <w:szCs w:val="20"/>
        </w:rPr>
        <w:t xml:space="preserve"> frequency hopping and non-frequency hopping</w:t>
      </w:r>
    </w:p>
    <w:p w14:paraId="5BB56187" w14:textId="03D51531" w:rsidR="00D10884" w:rsidRPr="00AC6396" w:rsidRDefault="00D10884" w:rsidP="00271E18">
      <w:pPr>
        <w:pStyle w:val="aff"/>
        <w:widowControl w:val="0"/>
        <w:numPr>
          <w:ilvl w:val="1"/>
          <w:numId w:val="18"/>
        </w:numPr>
        <w:snapToGrid w:val="0"/>
        <w:spacing w:before="120" w:after="120" w:line="240" w:lineRule="auto"/>
        <w:jc w:val="both"/>
        <w:rPr>
          <w:rFonts w:eastAsiaTheme="minorEastAsia"/>
          <w:i/>
          <w:sz w:val="20"/>
          <w:szCs w:val="20"/>
        </w:rPr>
      </w:pPr>
      <w:r w:rsidRPr="00AC6396">
        <w:rPr>
          <w:rFonts w:eastAsiaTheme="minorEastAsia"/>
          <w:i/>
          <w:sz w:val="20"/>
          <w:szCs w:val="20"/>
        </w:rPr>
        <w:t>FFS detailed signaling mechanism to determine P</w:t>
      </w:r>
      <w:r w:rsidRPr="00AC6396">
        <w:rPr>
          <w:rFonts w:eastAsiaTheme="minorEastAsia"/>
          <w:i/>
          <w:sz w:val="20"/>
          <w:szCs w:val="20"/>
          <w:vertAlign w:val="subscript"/>
        </w:rPr>
        <w:t>F</w:t>
      </w:r>
      <w:r w:rsidR="00D72C7E" w:rsidRPr="00AC6396">
        <w:rPr>
          <w:rFonts w:eastAsiaTheme="minorEastAsia"/>
          <w:i/>
          <w:sz w:val="20"/>
          <w:szCs w:val="20"/>
        </w:rPr>
        <w:t xml:space="preserve"> and the location of the </w:t>
      </w:r>
      <m:oMath>
        <m:f>
          <m:fPr>
            <m:ctrlPr>
              <w:rPr>
                <w:rFonts w:ascii="Cambria Math" w:eastAsiaTheme="minorEastAsia" w:hAnsi="Cambria Math"/>
                <w:sz w:val="20"/>
                <w:szCs w:val="20"/>
              </w:rPr>
            </m:ctrlPr>
          </m:fPr>
          <m:num>
            <m:r>
              <w:rPr>
                <w:rFonts w:ascii="Cambria Math" w:eastAsiaTheme="minorEastAsia" w:hAnsi="Cambria Math"/>
                <w:sz w:val="20"/>
                <w:szCs w:val="20"/>
              </w:rPr>
              <m:t>1</m:t>
            </m:r>
          </m:num>
          <m:den>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F</m:t>
                </m:r>
              </m:sub>
            </m:sSub>
          </m:den>
        </m:f>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m:t>
            </m:r>
          </m:e>
          <m:sub>
            <m:r>
              <w:rPr>
                <w:rFonts w:ascii="Cambria Math" w:eastAsiaTheme="minorEastAsia" w:hAnsi="Cambria Math"/>
                <w:sz w:val="20"/>
                <w:szCs w:val="20"/>
              </w:rPr>
              <m:t xml:space="preserve">SRS, </m:t>
            </m:r>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r>
          <w:rPr>
            <w:rFonts w:ascii="Cambria Math" w:eastAsiaTheme="minorEastAsia" w:hAnsi="Cambria Math"/>
            <w:sz w:val="20"/>
            <w:szCs w:val="20"/>
          </w:rPr>
          <m:t xml:space="preserve"> </m:t>
        </m:r>
      </m:oMath>
      <w:r w:rsidR="00D72C7E" w:rsidRPr="00AC6396">
        <w:rPr>
          <w:rFonts w:eastAsiaTheme="minorEastAsia"/>
          <w:i/>
          <w:sz w:val="20"/>
          <w:szCs w:val="20"/>
        </w:rPr>
        <w:t>RBs</w:t>
      </w:r>
      <w:r w:rsidR="00265E44" w:rsidRPr="00846CA1">
        <w:rPr>
          <w:rFonts w:eastAsiaTheme="minorEastAsia"/>
          <w:i/>
          <w:strike/>
          <w:color w:val="FF0000"/>
          <w:sz w:val="20"/>
          <w:szCs w:val="20"/>
        </w:rPr>
        <w:t>, potentially taking non-frequency hopping case into account</w:t>
      </w:r>
    </w:p>
    <w:p w14:paraId="00E3B019" w14:textId="77777777" w:rsidR="00D40967" w:rsidRDefault="00D40967" w:rsidP="00271E18">
      <w:pPr>
        <w:pStyle w:val="aff"/>
        <w:widowControl w:val="0"/>
        <w:numPr>
          <w:ilvl w:val="0"/>
          <w:numId w:val="18"/>
        </w:numPr>
        <w:snapToGrid w:val="0"/>
        <w:spacing w:before="120" w:after="120" w:line="240" w:lineRule="auto"/>
        <w:jc w:val="both"/>
        <w:rPr>
          <w:rFonts w:eastAsiaTheme="minorEastAsia"/>
          <w:i/>
          <w:sz w:val="20"/>
          <w:szCs w:val="20"/>
        </w:rPr>
      </w:pPr>
      <w:r w:rsidRPr="006077D8">
        <w:rPr>
          <w:rFonts w:eastAsiaTheme="minorEastAsia"/>
          <w:i/>
          <w:sz w:val="20"/>
          <w:szCs w:val="20"/>
        </w:rPr>
        <w:lastRenderedPageBreak/>
        <w:t>Support Comb 8</w:t>
      </w:r>
    </w:p>
    <w:p w14:paraId="794EE40B" w14:textId="6B4F57FE" w:rsidR="00AE0EB4" w:rsidRDefault="00AE0EB4" w:rsidP="00271E18">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Note: SRS sequence shorter than the minimum length supported in the current specification is not pursued.</w:t>
      </w:r>
    </w:p>
    <w:p w14:paraId="3ABB1F9A" w14:textId="15C10090" w:rsidR="00CE2D36" w:rsidRDefault="00CE2D36" w:rsidP="00271E18">
      <w:pPr>
        <w:pStyle w:val="aff"/>
        <w:widowControl w:val="0"/>
        <w:numPr>
          <w:ilvl w:val="0"/>
          <w:numId w:val="18"/>
        </w:numPr>
        <w:snapToGrid w:val="0"/>
        <w:spacing w:before="120" w:after="120" w:line="240" w:lineRule="auto"/>
        <w:jc w:val="both"/>
        <w:rPr>
          <w:rFonts w:eastAsiaTheme="minorEastAsia"/>
          <w:i/>
          <w:sz w:val="20"/>
          <w:szCs w:val="20"/>
        </w:rPr>
      </w:pPr>
      <w:r>
        <w:rPr>
          <w:rFonts w:eastAsiaTheme="minorEastAsia" w:hint="eastAsia"/>
          <w:i/>
          <w:sz w:val="20"/>
          <w:szCs w:val="20"/>
        </w:rPr>
        <w:t>F</w:t>
      </w:r>
      <w:r>
        <w:rPr>
          <w:rFonts w:eastAsiaTheme="minorEastAsia"/>
          <w:i/>
          <w:sz w:val="20"/>
          <w:szCs w:val="20"/>
        </w:rPr>
        <w:t xml:space="preserve">FS </w:t>
      </w:r>
      <w:r w:rsidR="008D086A">
        <w:rPr>
          <w:rFonts w:eastAsiaTheme="minorEastAsia"/>
          <w:i/>
          <w:sz w:val="20"/>
          <w:szCs w:val="20"/>
        </w:rPr>
        <w:t xml:space="preserve">whether and if needed, how to use </w:t>
      </w:r>
      <w:r w:rsidR="00BB6EE1">
        <w:rPr>
          <w:rFonts w:eastAsiaTheme="minorEastAsia"/>
          <w:i/>
          <w:sz w:val="20"/>
          <w:szCs w:val="20"/>
        </w:rPr>
        <w:t>harmonized</w:t>
      </w:r>
      <w:r w:rsidR="0057767D">
        <w:rPr>
          <w:rFonts w:eastAsiaTheme="minorEastAsia"/>
          <w:i/>
          <w:sz w:val="20"/>
          <w:szCs w:val="20"/>
        </w:rPr>
        <w:t xml:space="preserve"> approach to define the three supported schemes</w:t>
      </w:r>
    </w:p>
    <w:p w14:paraId="1BBCBA1B" w14:textId="15FD9225" w:rsidR="00D15907" w:rsidRPr="00D15907" w:rsidRDefault="00D15907" w:rsidP="00271E18">
      <w:pPr>
        <w:pStyle w:val="aff"/>
        <w:widowControl w:val="0"/>
        <w:numPr>
          <w:ilvl w:val="0"/>
          <w:numId w:val="18"/>
        </w:numPr>
        <w:snapToGrid w:val="0"/>
        <w:spacing w:before="120" w:after="120" w:line="240" w:lineRule="auto"/>
        <w:jc w:val="both"/>
        <w:rPr>
          <w:rFonts w:eastAsiaTheme="minorEastAsia"/>
          <w:i/>
          <w:sz w:val="20"/>
          <w:szCs w:val="20"/>
        </w:rPr>
      </w:pPr>
      <w:r w:rsidRPr="00D15907">
        <w:rPr>
          <w:rFonts w:eastAsiaTheme="minorEastAsia"/>
          <w:i/>
          <w:sz w:val="20"/>
          <w:szCs w:val="20"/>
        </w:rPr>
        <w:t xml:space="preserve">Note: other </w:t>
      </w:r>
      <w:r w:rsidR="00C800BF">
        <w:rPr>
          <w:rFonts w:eastAsiaTheme="minorEastAsia" w:hint="eastAsia"/>
          <w:i/>
          <w:sz w:val="20"/>
          <w:szCs w:val="20"/>
        </w:rPr>
        <w:t>schemes</w:t>
      </w:r>
      <w:r w:rsidRPr="00D15907">
        <w:rPr>
          <w:rFonts w:eastAsiaTheme="minorEastAsia"/>
          <w:i/>
          <w:sz w:val="20"/>
          <w:szCs w:val="20"/>
        </w:rPr>
        <w:t xml:space="preserve"> for SRS capacity and coverage enhancements are not supported in Rel-17.</w:t>
      </w:r>
    </w:p>
    <w:p w14:paraId="00E3B01A" w14:textId="77777777" w:rsidR="0027673C" w:rsidRDefault="0027673C">
      <w:pPr>
        <w:widowControl w:val="0"/>
        <w:snapToGrid w:val="0"/>
        <w:spacing w:before="120" w:after="120" w:line="240" w:lineRule="auto"/>
        <w:jc w:val="both"/>
        <w:rPr>
          <w:rFonts w:eastAsiaTheme="minorEastAsia"/>
          <w:sz w:val="20"/>
          <w:szCs w:val="20"/>
        </w:rPr>
      </w:pPr>
    </w:p>
    <w:p w14:paraId="00E3B01B" w14:textId="77777777" w:rsidR="00461B19" w:rsidRDefault="00461B19" w:rsidP="00461B19">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6578B5" w14:paraId="063D2F89" w14:textId="77777777" w:rsidTr="00AC7313">
        <w:tc>
          <w:tcPr>
            <w:tcW w:w="2405" w:type="dxa"/>
            <w:shd w:val="clear" w:color="auto" w:fill="E2EFD9" w:themeFill="accent6" w:themeFillTint="33"/>
          </w:tcPr>
          <w:p w14:paraId="26E8E752" w14:textId="77777777" w:rsidR="006578B5" w:rsidRDefault="006578B5" w:rsidP="00AC7313">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4FFF0A5B" w14:textId="77777777" w:rsidR="006578B5" w:rsidRDefault="006578B5" w:rsidP="00AC7313">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6578B5" w14:paraId="5142132E" w14:textId="77777777" w:rsidTr="00AC7313">
        <w:tc>
          <w:tcPr>
            <w:tcW w:w="2405" w:type="dxa"/>
          </w:tcPr>
          <w:p w14:paraId="74555283" w14:textId="4C921C9C" w:rsidR="006578B5" w:rsidRPr="007D7CB0" w:rsidRDefault="007D7CB0" w:rsidP="00AC7313">
            <w:pPr>
              <w:widowControl w:val="0"/>
              <w:snapToGrid w:val="0"/>
              <w:spacing w:before="120" w:after="120" w:line="240" w:lineRule="auto"/>
              <w:rPr>
                <w:rFonts w:eastAsiaTheme="minorEastAsia"/>
                <w:sz w:val="20"/>
                <w:szCs w:val="20"/>
              </w:rPr>
            </w:pPr>
            <w:r>
              <w:rPr>
                <w:rFonts w:eastAsiaTheme="minorEastAsia" w:hint="eastAsia"/>
                <w:sz w:val="20"/>
                <w:szCs w:val="20"/>
              </w:rPr>
              <w:t>F</w:t>
            </w:r>
            <w:r>
              <w:rPr>
                <w:rFonts w:eastAsiaTheme="minorEastAsia"/>
                <w:sz w:val="20"/>
                <w:szCs w:val="20"/>
              </w:rPr>
              <w:t>uturewei</w:t>
            </w:r>
          </w:p>
        </w:tc>
        <w:tc>
          <w:tcPr>
            <w:tcW w:w="6945" w:type="dxa"/>
          </w:tcPr>
          <w:p w14:paraId="029BA11F" w14:textId="77777777" w:rsidR="0077204E" w:rsidRPr="0077204E" w:rsidRDefault="0077204E" w:rsidP="0077204E">
            <w:pPr>
              <w:shd w:val="clear" w:color="auto" w:fill="FFFFFF"/>
              <w:spacing w:after="0" w:line="240" w:lineRule="auto"/>
              <w:rPr>
                <w:color w:val="000000"/>
                <w:sz w:val="20"/>
                <w:szCs w:val="20"/>
              </w:rPr>
            </w:pPr>
            <w:r w:rsidRPr="0077204E">
              <w:rPr>
                <w:rFonts w:ascii="Calibri" w:hAnsi="Calibri" w:cs="Calibri"/>
                <w:color w:val="000000"/>
              </w:rPr>
              <w:t> </w:t>
            </w:r>
            <w:r w:rsidRPr="0077204E">
              <w:rPr>
                <w:color w:val="000000"/>
                <w:sz w:val="20"/>
                <w:szCs w:val="20"/>
              </w:rPr>
              <w:t>As we commented before, the capability of dynamically changing the SRS BW in the non-hopping case is quite important but cannot be supported by existing standards.  Therefore, we prefer not to state non-frequency hopping as FFS/potentially. Our suggested proposal is:</w:t>
            </w:r>
          </w:p>
          <w:p w14:paraId="2780C315" w14:textId="77777777" w:rsidR="0077204E" w:rsidRPr="0077204E" w:rsidRDefault="0077204E" w:rsidP="0077204E">
            <w:pPr>
              <w:shd w:val="clear" w:color="auto" w:fill="FFFFFF"/>
              <w:spacing w:after="0" w:line="300" w:lineRule="atLeast"/>
              <w:rPr>
                <w:color w:val="000000"/>
                <w:sz w:val="20"/>
                <w:szCs w:val="20"/>
              </w:rPr>
            </w:pPr>
            <w:r w:rsidRPr="0077204E">
              <w:rPr>
                <w:color w:val="000000"/>
                <w:sz w:val="20"/>
                <w:szCs w:val="20"/>
                <w:shd w:val="clear" w:color="auto" w:fill="FFFF00"/>
              </w:rPr>
              <w:t>Possible agreement (Proposal 4-1)</w:t>
            </w:r>
          </w:p>
          <w:p w14:paraId="11C8C58A" w14:textId="77777777" w:rsidR="0077204E" w:rsidRPr="0077204E" w:rsidRDefault="0077204E" w:rsidP="0077204E">
            <w:pPr>
              <w:shd w:val="clear" w:color="auto" w:fill="FFFFFF"/>
              <w:spacing w:after="120" w:line="300" w:lineRule="atLeast"/>
              <w:jc w:val="both"/>
              <w:rPr>
                <w:color w:val="000000"/>
                <w:sz w:val="20"/>
                <w:szCs w:val="20"/>
              </w:rPr>
            </w:pPr>
            <w:r w:rsidRPr="009A04E9">
              <w:rPr>
                <w:i/>
                <w:iCs/>
                <w:color w:val="000000"/>
                <w:sz w:val="20"/>
                <w:szCs w:val="20"/>
              </w:rPr>
              <w:t>For Rel-17 SRS capacity and coverage enhancement, support the following</w:t>
            </w:r>
          </w:p>
          <w:p w14:paraId="5E4EFF7F" w14:textId="77777777" w:rsidR="0077204E" w:rsidRPr="0077204E" w:rsidRDefault="0077204E" w:rsidP="0077204E">
            <w:pPr>
              <w:shd w:val="clear" w:color="auto" w:fill="FFFFFF"/>
              <w:spacing w:after="120" w:line="240" w:lineRule="auto"/>
              <w:ind w:left="420"/>
              <w:jc w:val="both"/>
              <w:rPr>
                <w:color w:val="000000"/>
                <w:sz w:val="20"/>
                <w:szCs w:val="20"/>
              </w:rPr>
            </w:pPr>
            <w:r w:rsidRPr="0077204E">
              <w:rPr>
                <w:color w:val="000000"/>
                <w:sz w:val="20"/>
                <w:szCs w:val="20"/>
              </w:rPr>
              <w:t>Ÿ  </w:t>
            </w:r>
            <w:r w:rsidRPr="009A04E9">
              <w:rPr>
                <w:color w:val="000000"/>
                <w:sz w:val="20"/>
                <w:szCs w:val="20"/>
              </w:rPr>
              <w:t> </w:t>
            </w:r>
            <w:r w:rsidRPr="009A04E9">
              <w:rPr>
                <w:i/>
                <w:iCs/>
                <w:color w:val="000000"/>
                <w:sz w:val="20"/>
                <w:szCs w:val="20"/>
              </w:rPr>
              <w:t>Increase the maximum number of repetition symbols in one slot and one SRS resource to S</w:t>
            </w:r>
          </w:p>
          <w:p w14:paraId="17AC861A" w14:textId="77777777" w:rsidR="0077204E" w:rsidRPr="0077204E" w:rsidRDefault="0077204E" w:rsidP="0077204E">
            <w:pPr>
              <w:shd w:val="clear" w:color="auto" w:fill="FFFFFF"/>
              <w:spacing w:after="120" w:line="240" w:lineRule="auto"/>
              <w:ind w:left="840"/>
              <w:jc w:val="both"/>
              <w:rPr>
                <w:color w:val="000000"/>
                <w:sz w:val="20"/>
                <w:szCs w:val="20"/>
              </w:rPr>
            </w:pPr>
            <w:r w:rsidRPr="0077204E">
              <w:rPr>
                <w:color w:val="000000"/>
                <w:sz w:val="20"/>
                <w:szCs w:val="20"/>
              </w:rPr>
              <w:t>-        </w:t>
            </w:r>
            <w:r w:rsidRPr="009A04E9">
              <w:rPr>
                <w:color w:val="000000"/>
                <w:sz w:val="20"/>
                <w:szCs w:val="20"/>
              </w:rPr>
              <w:t> </w:t>
            </w:r>
            <w:r w:rsidRPr="009A04E9">
              <w:rPr>
                <w:i/>
                <w:iCs/>
                <w:color w:val="000000"/>
                <w:sz w:val="20"/>
                <w:szCs w:val="20"/>
              </w:rPr>
              <w:t>Support at least one S value from {8, 10, 12, 14}</w:t>
            </w:r>
          </w:p>
          <w:p w14:paraId="50A15A8D" w14:textId="77777777" w:rsidR="0077204E" w:rsidRPr="0077204E" w:rsidRDefault="0077204E" w:rsidP="0077204E">
            <w:pPr>
              <w:shd w:val="clear" w:color="auto" w:fill="FFFFFF"/>
              <w:spacing w:after="120" w:line="240" w:lineRule="auto"/>
              <w:ind w:left="1260"/>
              <w:jc w:val="both"/>
              <w:rPr>
                <w:color w:val="000000"/>
                <w:sz w:val="20"/>
                <w:szCs w:val="20"/>
              </w:rPr>
            </w:pPr>
            <w:r w:rsidRPr="0077204E">
              <w:rPr>
                <w:color w:val="000000"/>
                <w:sz w:val="20"/>
                <w:szCs w:val="20"/>
              </w:rPr>
              <w:t>Ÿ  </w:t>
            </w:r>
            <w:r w:rsidRPr="009A04E9">
              <w:rPr>
                <w:color w:val="000000"/>
                <w:sz w:val="20"/>
                <w:szCs w:val="20"/>
              </w:rPr>
              <w:t> </w:t>
            </w:r>
            <w:r w:rsidRPr="009A04E9">
              <w:rPr>
                <w:i/>
                <w:iCs/>
                <w:color w:val="000000"/>
                <w:sz w:val="20"/>
                <w:szCs w:val="20"/>
              </w:rPr>
              <w:t>FFS other candidate values</w:t>
            </w:r>
          </w:p>
          <w:p w14:paraId="591BBB86" w14:textId="77777777" w:rsidR="0077204E" w:rsidRPr="0077204E" w:rsidRDefault="0077204E" w:rsidP="0077204E">
            <w:pPr>
              <w:shd w:val="clear" w:color="auto" w:fill="FFFFFF"/>
              <w:spacing w:after="120" w:line="240" w:lineRule="auto"/>
              <w:ind w:left="420"/>
              <w:jc w:val="both"/>
              <w:rPr>
                <w:color w:val="000000"/>
                <w:sz w:val="20"/>
                <w:szCs w:val="20"/>
              </w:rPr>
            </w:pPr>
            <w:r w:rsidRPr="0077204E">
              <w:rPr>
                <w:color w:val="000000"/>
                <w:sz w:val="20"/>
                <w:szCs w:val="20"/>
              </w:rPr>
              <w:t>Ÿ  </w:t>
            </w:r>
            <w:r w:rsidRPr="009A04E9">
              <w:rPr>
                <w:color w:val="000000"/>
                <w:sz w:val="20"/>
                <w:szCs w:val="20"/>
              </w:rPr>
              <w:t> </w:t>
            </w:r>
            <w:r w:rsidRPr="009A04E9">
              <w:rPr>
                <w:i/>
                <w:iCs/>
                <w:color w:val="000000"/>
                <w:sz w:val="20"/>
                <w:szCs w:val="20"/>
              </w:rPr>
              <w:t>Support to transmit SRS only in </w:t>
            </w:r>
            <w:r w:rsidRPr="0077204E">
              <w:rPr>
                <w:color w:val="000000"/>
                <w:sz w:val="20"/>
                <w:szCs w:val="20"/>
              </w:rPr>
              <w:t>  </w:t>
            </w:r>
            <w:r w:rsidRPr="009A04E9">
              <w:rPr>
                <w:i/>
                <w:iCs/>
                <w:color w:val="000000"/>
                <w:sz w:val="20"/>
                <w:szCs w:val="20"/>
              </w:rPr>
              <w:t> contiguous RBs in one OFDM symbol, where  indicates the number of RBs configured by B</w:t>
            </w:r>
            <w:r w:rsidRPr="009A04E9">
              <w:rPr>
                <w:i/>
                <w:iCs/>
                <w:color w:val="000000"/>
                <w:sz w:val="20"/>
                <w:szCs w:val="20"/>
                <w:vertAlign w:val="subscript"/>
              </w:rPr>
              <w:t>SRS</w:t>
            </w:r>
            <w:r w:rsidRPr="009A04E9">
              <w:rPr>
                <w:i/>
                <w:iCs/>
                <w:color w:val="000000"/>
                <w:sz w:val="20"/>
                <w:szCs w:val="20"/>
              </w:rPr>
              <w:t> and C</w:t>
            </w:r>
            <w:r w:rsidRPr="009A04E9">
              <w:rPr>
                <w:i/>
                <w:iCs/>
                <w:color w:val="000000"/>
                <w:sz w:val="20"/>
                <w:szCs w:val="20"/>
                <w:vertAlign w:val="subscript"/>
              </w:rPr>
              <w:t>SRS</w:t>
            </w:r>
          </w:p>
          <w:p w14:paraId="17F5D787" w14:textId="77777777" w:rsidR="0077204E" w:rsidRPr="0077204E" w:rsidRDefault="0077204E" w:rsidP="0077204E">
            <w:pPr>
              <w:shd w:val="clear" w:color="auto" w:fill="FFFFFF"/>
              <w:spacing w:after="120" w:line="240" w:lineRule="auto"/>
              <w:ind w:left="840"/>
              <w:jc w:val="both"/>
              <w:rPr>
                <w:color w:val="000000"/>
                <w:sz w:val="20"/>
                <w:szCs w:val="20"/>
              </w:rPr>
            </w:pPr>
            <w:r w:rsidRPr="0077204E">
              <w:rPr>
                <w:color w:val="000000"/>
                <w:sz w:val="20"/>
                <w:szCs w:val="20"/>
              </w:rPr>
              <w:t>-        </w:t>
            </w:r>
            <w:r w:rsidRPr="009A04E9">
              <w:rPr>
                <w:color w:val="000000"/>
                <w:sz w:val="20"/>
                <w:szCs w:val="20"/>
              </w:rPr>
              <w:t> </w:t>
            </w:r>
            <w:r w:rsidRPr="009A04E9">
              <w:rPr>
                <w:i/>
                <w:iCs/>
                <w:color w:val="000000"/>
                <w:sz w:val="20"/>
                <w:szCs w:val="20"/>
              </w:rPr>
              <w:t>Support at least one P</w:t>
            </w:r>
            <w:r w:rsidRPr="009A04E9">
              <w:rPr>
                <w:i/>
                <w:iCs/>
                <w:color w:val="000000"/>
                <w:sz w:val="20"/>
                <w:szCs w:val="20"/>
                <w:vertAlign w:val="subscript"/>
              </w:rPr>
              <w:t>F</w:t>
            </w:r>
            <w:r w:rsidRPr="009A04E9">
              <w:rPr>
                <w:i/>
                <w:iCs/>
                <w:color w:val="000000"/>
                <w:sz w:val="20"/>
                <w:szCs w:val="20"/>
              </w:rPr>
              <w:t> value from {2, [3], 4, 8}</w:t>
            </w:r>
          </w:p>
          <w:p w14:paraId="4D5A1355" w14:textId="77777777" w:rsidR="0077204E" w:rsidRPr="0077204E" w:rsidRDefault="0077204E" w:rsidP="0077204E">
            <w:pPr>
              <w:shd w:val="clear" w:color="auto" w:fill="FFFFFF"/>
              <w:spacing w:after="120" w:line="240" w:lineRule="auto"/>
              <w:ind w:left="1260"/>
              <w:jc w:val="both"/>
              <w:rPr>
                <w:color w:val="000000"/>
                <w:sz w:val="20"/>
                <w:szCs w:val="20"/>
              </w:rPr>
            </w:pPr>
            <w:r w:rsidRPr="0077204E">
              <w:rPr>
                <w:color w:val="000000"/>
                <w:sz w:val="20"/>
                <w:szCs w:val="20"/>
              </w:rPr>
              <w:t>Ÿ  </w:t>
            </w:r>
            <w:r w:rsidRPr="009A04E9">
              <w:rPr>
                <w:color w:val="000000"/>
                <w:sz w:val="20"/>
                <w:szCs w:val="20"/>
              </w:rPr>
              <w:t> </w:t>
            </w:r>
            <w:r w:rsidRPr="009A04E9">
              <w:rPr>
                <w:i/>
                <w:iCs/>
                <w:color w:val="000000"/>
                <w:sz w:val="20"/>
                <w:szCs w:val="20"/>
              </w:rPr>
              <w:t>FFS other candidate values, e.g., non-integer values for P</w:t>
            </w:r>
            <w:r w:rsidRPr="009A04E9">
              <w:rPr>
                <w:i/>
                <w:iCs/>
                <w:color w:val="000000"/>
                <w:sz w:val="20"/>
                <w:szCs w:val="20"/>
                <w:vertAlign w:val="subscript"/>
              </w:rPr>
              <w:t>F</w:t>
            </w:r>
          </w:p>
          <w:p w14:paraId="13A4940D" w14:textId="77777777" w:rsidR="0077204E" w:rsidRPr="0077204E" w:rsidRDefault="0077204E" w:rsidP="0077204E">
            <w:pPr>
              <w:shd w:val="clear" w:color="auto" w:fill="FFFFFF"/>
              <w:spacing w:after="120" w:line="240" w:lineRule="auto"/>
              <w:ind w:left="840"/>
              <w:jc w:val="both"/>
              <w:rPr>
                <w:color w:val="000000"/>
                <w:sz w:val="20"/>
                <w:szCs w:val="20"/>
              </w:rPr>
            </w:pPr>
            <w:r w:rsidRPr="0077204E">
              <w:rPr>
                <w:color w:val="000000"/>
                <w:sz w:val="20"/>
                <w:szCs w:val="20"/>
              </w:rPr>
              <w:t>-        </w:t>
            </w:r>
            <w:r w:rsidRPr="009A04E9">
              <w:rPr>
                <w:color w:val="000000"/>
                <w:sz w:val="20"/>
                <w:szCs w:val="20"/>
              </w:rPr>
              <w:t> </w:t>
            </w:r>
            <w:r w:rsidRPr="009A04E9">
              <w:rPr>
                <w:i/>
                <w:iCs/>
                <w:color w:val="000000"/>
                <w:sz w:val="20"/>
                <w:szCs w:val="20"/>
              </w:rPr>
              <w:t>Note: SRS sequence shorter than the minimum length supported in the current specification is not pursued.</w:t>
            </w:r>
          </w:p>
          <w:p w14:paraId="2BD066FA" w14:textId="77777777" w:rsidR="0077204E" w:rsidRPr="0077204E" w:rsidRDefault="0077204E" w:rsidP="0077204E">
            <w:pPr>
              <w:shd w:val="clear" w:color="auto" w:fill="FFFFFF"/>
              <w:spacing w:after="120" w:line="240" w:lineRule="auto"/>
              <w:ind w:left="840"/>
              <w:jc w:val="both"/>
              <w:rPr>
                <w:color w:val="000000"/>
                <w:sz w:val="20"/>
                <w:szCs w:val="20"/>
              </w:rPr>
            </w:pPr>
            <w:r w:rsidRPr="0077204E">
              <w:rPr>
                <w:color w:val="000000"/>
                <w:sz w:val="20"/>
                <w:szCs w:val="20"/>
              </w:rPr>
              <w:t>-        </w:t>
            </w:r>
            <w:r w:rsidRPr="009A04E9">
              <w:rPr>
                <w:color w:val="000000"/>
                <w:sz w:val="20"/>
                <w:szCs w:val="20"/>
              </w:rPr>
              <w:t> </w:t>
            </w:r>
            <w:r w:rsidRPr="009A04E9">
              <w:rPr>
                <w:i/>
                <w:iCs/>
                <w:strike/>
                <w:color w:val="FF0000"/>
                <w:sz w:val="20"/>
                <w:szCs w:val="20"/>
              </w:rPr>
              <w:t>FFS it is</w:t>
            </w:r>
            <w:r w:rsidRPr="009A04E9">
              <w:rPr>
                <w:i/>
                <w:iCs/>
                <w:color w:val="FF0000"/>
                <w:sz w:val="20"/>
                <w:szCs w:val="20"/>
              </w:rPr>
              <w:t> </w:t>
            </w:r>
            <w:r w:rsidRPr="009A04E9">
              <w:rPr>
                <w:i/>
                <w:iCs/>
                <w:color w:val="000000"/>
                <w:sz w:val="20"/>
                <w:szCs w:val="20"/>
              </w:rPr>
              <w:t>applicable to </w:t>
            </w:r>
            <w:r w:rsidRPr="009A04E9">
              <w:rPr>
                <w:i/>
                <w:iCs/>
                <w:strike/>
                <w:color w:val="FF0000"/>
                <w:sz w:val="20"/>
                <w:szCs w:val="20"/>
              </w:rPr>
              <w:t>frequency hopping only, or</w:t>
            </w:r>
            <w:r w:rsidRPr="009A04E9">
              <w:rPr>
                <w:i/>
                <w:iCs/>
                <w:color w:val="000000"/>
                <w:sz w:val="20"/>
                <w:szCs w:val="20"/>
              </w:rPr>
              <w:t> both frequency hopping and non-frequency hopping</w:t>
            </w:r>
          </w:p>
          <w:p w14:paraId="750B5DC2" w14:textId="77777777" w:rsidR="0077204E" w:rsidRPr="0077204E" w:rsidRDefault="0077204E" w:rsidP="0077204E">
            <w:pPr>
              <w:shd w:val="clear" w:color="auto" w:fill="FFFFFF"/>
              <w:spacing w:after="120" w:line="240" w:lineRule="auto"/>
              <w:ind w:left="840"/>
              <w:jc w:val="both"/>
              <w:rPr>
                <w:color w:val="000000"/>
                <w:sz w:val="20"/>
                <w:szCs w:val="20"/>
              </w:rPr>
            </w:pPr>
            <w:r w:rsidRPr="0077204E">
              <w:rPr>
                <w:color w:val="000000"/>
                <w:sz w:val="20"/>
                <w:szCs w:val="20"/>
              </w:rPr>
              <w:t>-        </w:t>
            </w:r>
            <w:r w:rsidRPr="009A04E9">
              <w:rPr>
                <w:color w:val="000000"/>
                <w:sz w:val="20"/>
                <w:szCs w:val="20"/>
              </w:rPr>
              <w:t> </w:t>
            </w:r>
            <w:r w:rsidRPr="009A04E9">
              <w:rPr>
                <w:i/>
                <w:iCs/>
                <w:color w:val="000000"/>
                <w:sz w:val="20"/>
                <w:szCs w:val="20"/>
              </w:rPr>
              <w:t>FFS detailed signaling mechanism to determine P</w:t>
            </w:r>
            <w:r w:rsidRPr="009A04E9">
              <w:rPr>
                <w:i/>
                <w:iCs/>
                <w:color w:val="000000"/>
                <w:sz w:val="20"/>
                <w:szCs w:val="20"/>
                <w:vertAlign w:val="subscript"/>
              </w:rPr>
              <w:t>F</w:t>
            </w:r>
            <w:r w:rsidRPr="009A04E9">
              <w:rPr>
                <w:i/>
                <w:iCs/>
                <w:color w:val="000000"/>
                <w:sz w:val="20"/>
                <w:szCs w:val="20"/>
              </w:rPr>
              <w:t> and the location of the RBs, </w:t>
            </w:r>
            <w:r w:rsidRPr="009A04E9">
              <w:rPr>
                <w:i/>
                <w:iCs/>
                <w:strike/>
                <w:color w:val="FF0000"/>
                <w:sz w:val="20"/>
                <w:szCs w:val="20"/>
              </w:rPr>
              <w:t>potentially </w:t>
            </w:r>
            <w:r w:rsidRPr="009A04E9">
              <w:rPr>
                <w:i/>
                <w:iCs/>
                <w:color w:val="FF0000"/>
                <w:sz w:val="20"/>
                <w:szCs w:val="20"/>
              </w:rPr>
              <w:t>including</w:t>
            </w:r>
            <w:r w:rsidRPr="009A04E9">
              <w:rPr>
                <w:i/>
                <w:iCs/>
                <w:color w:val="000000"/>
                <w:sz w:val="20"/>
                <w:szCs w:val="20"/>
              </w:rPr>
              <w:t>taking non-frequency hopping case into account</w:t>
            </w:r>
          </w:p>
          <w:p w14:paraId="5018CC9E" w14:textId="77777777" w:rsidR="0077204E" w:rsidRPr="0077204E" w:rsidRDefault="0077204E" w:rsidP="0077204E">
            <w:pPr>
              <w:shd w:val="clear" w:color="auto" w:fill="FFFFFF"/>
              <w:spacing w:after="120" w:line="240" w:lineRule="auto"/>
              <w:ind w:left="420"/>
              <w:jc w:val="both"/>
              <w:rPr>
                <w:color w:val="000000"/>
                <w:sz w:val="20"/>
                <w:szCs w:val="20"/>
              </w:rPr>
            </w:pPr>
            <w:r w:rsidRPr="0077204E">
              <w:rPr>
                <w:color w:val="000000"/>
                <w:sz w:val="20"/>
                <w:szCs w:val="20"/>
              </w:rPr>
              <w:t>Ÿ  </w:t>
            </w:r>
            <w:r w:rsidRPr="009A04E9">
              <w:rPr>
                <w:color w:val="000000"/>
                <w:sz w:val="20"/>
                <w:szCs w:val="20"/>
              </w:rPr>
              <w:t> </w:t>
            </w:r>
            <w:r w:rsidRPr="009A04E9">
              <w:rPr>
                <w:i/>
                <w:iCs/>
                <w:color w:val="000000"/>
                <w:sz w:val="20"/>
                <w:szCs w:val="20"/>
              </w:rPr>
              <w:t>Support Comb 8</w:t>
            </w:r>
          </w:p>
          <w:p w14:paraId="626EAE06" w14:textId="77777777" w:rsidR="0077204E" w:rsidRPr="0077204E" w:rsidRDefault="0077204E" w:rsidP="0077204E">
            <w:pPr>
              <w:shd w:val="clear" w:color="auto" w:fill="FFFFFF"/>
              <w:spacing w:after="120" w:line="240" w:lineRule="auto"/>
              <w:ind w:left="840"/>
              <w:jc w:val="both"/>
              <w:rPr>
                <w:color w:val="000000"/>
                <w:sz w:val="20"/>
                <w:szCs w:val="20"/>
              </w:rPr>
            </w:pPr>
            <w:r w:rsidRPr="0077204E">
              <w:rPr>
                <w:color w:val="000000"/>
                <w:sz w:val="20"/>
                <w:szCs w:val="20"/>
              </w:rPr>
              <w:t>-        </w:t>
            </w:r>
            <w:r w:rsidRPr="009A04E9">
              <w:rPr>
                <w:color w:val="000000"/>
                <w:sz w:val="20"/>
                <w:szCs w:val="20"/>
              </w:rPr>
              <w:t> </w:t>
            </w:r>
            <w:r w:rsidRPr="009A04E9">
              <w:rPr>
                <w:i/>
                <w:iCs/>
                <w:color w:val="000000"/>
                <w:sz w:val="20"/>
                <w:szCs w:val="20"/>
              </w:rPr>
              <w:t>Note: SRS sequence shorter than the minimum length supported in the current specification is not pursued.</w:t>
            </w:r>
          </w:p>
          <w:p w14:paraId="4B171A35" w14:textId="77777777" w:rsidR="0077204E" w:rsidRPr="0077204E" w:rsidRDefault="0077204E" w:rsidP="0077204E">
            <w:pPr>
              <w:shd w:val="clear" w:color="auto" w:fill="FFFFFF"/>
              <w:spacing w:after="120" w:line="240" w:lineRule="auto"/>
              <w:ind w:left="420"/>
              <w:jc w:val="both"/>
              <w:rPr>
                <w:color w:val="000000"/>
                <w:sz w:val="20"/>
                <w:szCs w:val="20"/>
              </w:rPr>
            </w:pPr>
            <w:r w:rsidRPr="0077204E">
              <w:rPr>
                <w:color w:val="000000"/>
                <w:sz w:val="20"/>
                <w:szCs w:val="20"/>
              </w:rPr>
              <w:t>Ÿ  </w:t>
            </w:r>
            <w:r w:rsidRPr="009A04E9">
              <w:rPr>
                <w:color w:val="000000"/>
                <w:sz w:val="20"/>
                <w:szCs w:val="20"/>
              </w:rPr>
              <w:t> </w:t>
            </w:r>
            <w:r w:rsidRPr="009A04E9">
              <w:rPr>
                <w:i/>
                <w:iCs/>
                <w:color w:val="FF0000"/>
                <w:sz w:val="20"/>
                <w:szCs w:val="20"/>
              </w:rPr>
              <w:t>Support omitting SRS transmission on the whole  RBs in a frequency hop</w:t>
            </w:r>
          </w:p>
          <w:p w14:paraId="50555106" w14:textId="77777777" w:rsidR="0077204E" w:rsidRPr="0077204E" w:rsidRDefault="0077204E" w:rsidP="0077204E">
            <w:pPr>
              <w:shd w:val="clear" w:color="auto" w:fill="FFFFFF"/>
              <w:spacing w:after="120" w:line="240" w:lineRule="auto"/>
              <w:ind w:left="420"/>
              <w:jc w:val="both"/>
              <w:rPr>
                <w:color w:val="000000"/>
                <w:sz w:val="20"/>
                <w:szCs w:val="20"/>
              </w:rPr>
            </w:pPr>
            <w:r w:rsidRPr="0077204E">
              <w:rPr>
                <w:color w:val="000000"/>
                <w:sz w:val="20"/>
                <w:szCs w:val="20"/>
              </w:rPr>
              <w:t>Ÿ  </w:t>
            </w:r>
            <w:r w:rsidRPr="009A04E9">
              <w:rPr>
                <w:color w:val="000000"/>
                <w:sz w:val="20"/>
                <w:szCs w:val="20"/>
              </w:rPr>
              <w:t> </w:t>
            </w:r>
            <w:r w:rsidRPr="009A04E9">
              <w:rPr>
                <w:i/>
                <w:iCs/>
                <w:color w:val="000000"/>
                <w:sz w:val="20"/>
                <w:szCs w:val="20"/>
              </w:rPr>
              <w:t>FFS whether and if needed, how to use harmonized approach to define the three supported schemes</w:t>
            </w:r>
          </w:p>
          <w:p w14:paraId="741230FD" w14:textId="77777777" w:rsidR="0077204E" w:rsidRPr="0077204E" w:rsidRDefault="0077204E" w:rsidP="0077204E">
            <w:pPr>
              <w:shd w:val="clear" w:color="auto" w:fill="FFFFFF"/>
              <w:spacing w:after="120" w:line="240" w:lineRule="auto"/>
              <w:ind w:left="420"/>
              <w:jc w:val="both"/>
              <w:rPr>
                <w:color w:val="000000"/>
                <w:sz w:val="20"/>
                <w:szCs w:val="20"/>
              </w:rPr>
            </w:pPr>
            <w:r w:rsidRPr="0077204E">
              <w:rPr>
                <w:color w:val="000000"/>
                <w:sz w:val="20"/>
                <w:szCs w:val="20"/>
              </w:rPr>
              <w:t>Ÿ  </w:t>
            </w:r>
            <w:r w:rsidRPr="009A04E9">
              <w:rPr>
                <w:color w:val="000000"/>
                <w:sz w:val="20"/>
                <w:szCs w:val="20"/>
              </w:rPr>
              <w:t> </w:t>
            </w:r>
            <w:r w:rsidRPr="009A04E9">
              <w:rPr>
                <w:i/>
                <w:iCs/>
                <w:color w:val="000000"/>
                <w:sz w:val="20"/>
                <w:szCs w:val="20"/>
              </w:rPr>
              <w:t>Note: other schemes for SRS capacity and coverage enhancements are not supported in Rel-17.</w:t>
            </w:r>
          </w:p>
          <w:p w14:paraId="084B7131" w14:textId="7CE460CC" w:rsidR="006578B5" w:rsidRPr="0077204E" w:rsidRDefault="006578B5" w:rsidP="00AC7313">
            <w:pPr>
              <w:widowControl w:val="0"/>
              <w:snapToGrid w:val="0"/>
              <w:spacing w:before="120" w:after="120" w:line="240" w:lineRule="auto"/>
              <w:rPr>
                <w:rFonts w:eastAsia="微软雅黑"/>
                <w:sz w:val="20"/>
                <w:szCs w:val="20"/>
              </w:rPr>
            </w:pPr>
          </w:p>
        </w:tc>
      </w:tr>
      <w:tr w:rsidR="006578B5" w14:paraId="20B85C72" w14:textId="77777777" w:rsidTr="00AC7313">
        <w:tc>
          <w:tcPr>
            <w:tcW w:w="2405" w:type="dxa"/>
          </w:tcPr>
          <w:p w14:paraId="6EE6B642" w14:textId="3DF098E1" w:rsidR="006578B5" w:rsidRDefault="00991FC2" w:rsidP="00AC7313">
            <w:pPr>
              <w:widowControl w:val="0"/>
              <w:snapToGrid w:val="0"/>
              <w:spacing w:before="120" w:after="120" w:line="240" w:lineRule="auto"/>
              <w:rPr>
                <w:rFonts w:eastAsia="微软雅黑"/>
                <w:sz w:val="20"/>
                <w:szCs w:val="20"/>
              </w:rPr>
            </w:pPr>
            <w:r>
              <w:rPr>
                <w:rFonts w:eastAsia="微软雅黑" w:hint="eastAsia"/>
                <w:sz w:val="20"/>
                <w:szCs w:val="20"/>
              </w:rPr>
              <w:t>O</w:t>
            </w:r>
            <w:r>
              <w:rPr>
                <w:rFonts w:eastAsia="微软雅黑"/>
                <w:sz w:val="20"/>
                <w:szCs w:val="20"/>
              </w:rPr>
              <w:t>PPO</w:t>
            </w:r>
          </w:p>
        </w:tc>
        <w:tc>
          <w:tcPr>
            <w:tcW w:w="6945" w:type="dxa"/>
          </w:tcPr>
          <w:p w14:paraId="296D6D9D" w14:textId="092E5A10" w:rsidR="00991FC2" w:rsidRPr="00991FC2" w:rsidRDefault="00991FC2" w:rsidP="00991FC2">
            <w:pPr>
              <w:widowControl w:val="0"/>
              <w:snapToGrid w:val="0"/>
              <w:spacing w:before="120" w:after="120" w:line="240" w:lineRule="auto"/>
              <w:rPr>
                <w:rFonts w:eastAsia="微软雅黑"/>
                <w:sz w:val="20"/>
                <w:szCs w:val="20"/>
              </w:rPr>
            </w:pPr>
            <w:r w:rsidRPr="00991FC2">
              <w:rPr>
                <w:rFonts w:eastAsia="微软雅黑"/>
                <w:sz w:val="20"/>
                <w:szCs w:val="20"/>
              </w:rPr>
              <w:t>For the new updated version of Proposal 4-1, we cannot accept it. </w:t>
            </w:r>
          </w:p>
          <w:p w14:paraId="7CB349F7" w14:textId="4020D311" w:rsidR="00991FC2" w:rsidRPr="00991FC2" w:rsidRDefault="00991FC2" w:rsidP="00991FC2">
            <w:pPr>
              <w:widowControl w:val="0"/>
              <w:snapToGrid w:val="0"/>
              <w:spacing w:before="120" w:after="120" w:line="240" w:lineRule="auto"/>
              <w:rPr>
                <w:rFonts w:eastAsia="微软雅黑"/>
                <w:sz w:val="20"/>
                <w:szCs w:val="20"/>
              </w:rPr>
            </w:pPr>
            <w:r w:rsidRPr="00991FC2">
              <w:rPr>
                <w:rFonts w:eastAsia="微软雅黑"/>
                <w:sz w:val="20"/>
                <w:szCs w:val="20"/>
              </w:rPr>
              <w:t xml:space="preserve">As we commented before, one solution for capacity enhancement and another solution for coverage enhancement are sufficient for Rel-17. We don’t see any the benefit to introduce duplicated features for the same purpose. Thus, we only </w:t>
            </w:r>
            <w:r w:rsidRPr="00991FC2">
              <w:rPr>
                <w:rFonts w:eastAsia="微软雅黑"/>
                <w:sz w:val="20"/>
                <w:szCs w:val="20"/>
              </w:rPr>
              <w:lastRenderedPageBreak/>
              <w:t>support up to 2 schemes for this topic. We compromised to accept the previous proposal 4-1  that supports 3 schemes just for the sake of progress. However, more scheme is added in the new version, which is not acceptable for us.  Approving a huge package with multiple duplicated features is not a good way for the technical perspective.</w:t>
            </w:r>
          </w:p>
          <w:p w14:paraId="052973F5" w14:textId="77777777" w:rsidR="00991FC2" w:rsidRPr="00991FC2" w:rsidRDefault="00991FC2" w:rsidP="00991FC2">
            <w:pPr>
              <w:widowControl w:val="0"/>
              <w:snapToGrid w:val="0"/>
              <w:spacing w:before="120" w:after="120" w:line="240" w:lineRule="auto"/>
              <w:rPr>
                <w:rFonts w:eastAsia="微软雅黑"/>
                <w:sz w:val="20"/>
                <w:szCs w:val="20"/>
              </w:rPr>
            </w:pPr>
            <w:r w:rsidRPr="00991FC2">
              <w:rPr>
                <w:rFonts w:eastAsia="微软雅黑"/>
                <w:sz w:val="20"/>
                <w:szCs w:val="20"/>
              </w:rPr>
              <w:t>Regarding to the deleted parts, we suggest to keep them as we have lots of questions on bullet#2. For the sake of progress, we can discuss it later but we need to keep the FFS parts to reflect the fact that we haven’t achieved any agreements on some sub-topics.</w:t>
            </w:r>
          </w:p>
          <w:p w14:paraId="05AEDF47" w14:textId="3CB9ADF2" w:rsidR="006578B5" w:rsidRPr="00991FC2" w:rsidRDefault="006578B5" w:rsidP="00AC7313">
            <w:pPr>
              <w:widowControl w:val="0"/>
              <w:snapToGrid w:val="0"/>
              <w:spacing w:before="120" w:after="120" w:line="240" w:lineRule="auto"/>
              <w:rPr>
                <w:rFonts w:eastAsia="微软雅黑"/>
                <w:sz w:val="20"/>
                <w:szCs w:val="20"/>
              </w:rPr>
            </w:pPr>
          </w:p>
        </w:tc>
      </w:tr>
      <w:tr w:rsidR="008D52FD" w14:paraId="12BDFF0A" w14:textId="77777777" w:rsidTr="00AC7313">
        <w:tc>
          <w:tcPr>
            <w:tcW w:w="2405" w:type="dxa"/>
          </w:tcPr>
          <w:p w14:paraId="2AAF5796" w14:textId="10B45455" w:rsidR="008D52FD" w:rsidRDefault="008D52FD" w:rsidP="00AC7313">
            <w:pPr>
              <w:widowControl w:val="0"/>
              <w:snapToGrid w:val="0"/>
              <w:spacing w:before="120" w:after="120" w:line="240" w:lineRule="auto"/>
              <w:rPr>
                <w:rFonts w:eastAsia="微软雅黑"/>
                <w:sz w:val="20"/>
                <w:szCs w:val="20"/>
              </w:rPr>
            </w:pPr>
            <w:r>
              <w:rPr>
                <w:rFonts w:eastAsia="微软雅黑" w:hint="eastAsia"/>
                <w:sz w:val="20"/>
                <w:szCs w:val="20"/>
              </w:rPr>
              <w:lastRenderedPageBreak/>
              <w:t>I</w:t>
            </w:r>
            <w:r>
              <w:rPr>
                <w:rFonts w:eastAsia="微软雅黑"/>
                <w:sz w:val="20"/>
                <w:szCs w:val="20"/>
              </w:rPr>
              <w:t>ntel</w:t>
            </w:r>
          </w:p>
        </w:tc>
        <w:tc>
          <w:tcPr>
            <w:tcW w:w="6945" w:type="dxa"/>
          </w:tcPr>
          <w:p w14:paraId="23BFDE40" w14:textId="0B9838A4" w:rsidR="008D52FD" w:rsidRPr="00991FC2" w:rsidRDefault="008D52FD" w:rsidP="00991FC2">
            <w:pPr>
              <w:widowControl w:val="0"/>
              <w:snapToGrid w:val="0"/>
              <w:spacing w:before="120" w:after="120" w:line="240" w:lineRule="auto"/>
              <w:rPr>
                <w:rFonts w:eastAsia="微软雅黑"/>
                <w:sz w:val="20"/>
                <w:szCs w:val="20"/>
              </w:rPr>
            </w:pPr>
            <w:r w:rsidRPr="008D52FD">
              <w:rPr>
                <w:rFonts w:eastAsia="微软雅黑"/>
                <w:sz w:val="20"/>
                <w:szCs w:val="20"/>
              </w:rPr>
              <w:t>Regarding Proposal 4-1, support OPPO’s view on the modification to the second bullet. We are fine with the original version of the second bullet.</w:t>
            </w:r>
          </w:p>
        </w:tc>
      </w:tr>
      <w:tr w:rsidR="004F7415" w14:paraId="7771AB94" w14:textId="77777777" w:rsidTr="00AC7313">
        <w:tc>
          <w:tcPr>
            <w:tcW w:w="2405" w:type="dxa"/>
          </w:tcPr>
          <w:p w14:paraId="3C66A4E2" w14:textId="5B75C66C" w:rsidR="004F7415" w:rsidRDefault="002A6CAC" w:rsidP="00AC7313">
            <w:pPr>
              <w:widowControl w:val="0"/>
              <w:snapToGrid w:val="0"/>
              <w:spacing w:before="120" w:after="120" w:line="240" w:lineRule="auto"/>
              <w:rPr>
                <w:rFonts w:eastAsia="微软雅黑"/>
                <w:sz w:val="20"/>
                <w:szCs w:val="20"/>
              </w:rPr>
            </w:pPr>
            <w:r>
              <w:rPr>
                <w:rFonts w:eastAsia="微软雅黑"/>
                <w:sz w:val="20"/>
                <w:szCs w:val="20"/>
              </w:rPr>
              <w:t>Futurewei</w:t>
            </w:r>
            <w:r w:rsidR="00184C33">
              <w:rPr>
                <w:rFonts w:eastAsia="微软雅黑"/>
                <w:sz w:val="20"/>
                <w:szCs w:val="20"/>
              </w:rPr>
              <w:t>2</w:t>
            </w:r>
          </w:p>
        </w:tc>
        <w:tc>
          <w:tcPr>
            <w:tcW w:w="6945" w:type="dxa"/>
          </w:tcPr>
          <w:p w14:paraId="48D03AEF" w14:textId="7ECC4A59" w:rsidR="004F7415" w:rsidRPr="008D52FD" w:rsidRDefault="002A6CAC" w:rsidP="00991FC2">
            <w:pPr>
              <w:widowControl w:val="0"/>
              <w:snapToGrid w:val="0"/>
              <w:spacing w:before="120" w:after="120" w:line="240" w:lineRule="auto"/>
              <w:rPr>
                <w:rFonts w:eastAsia="微软雅黑"/>
                <w:sz w:val="20"/>
                <w:szCs w:val="20"/>
              </w:rPr>
            </w:pPr>
            <w:r w:rsidRPr="002A6CAC">
              <w:rPr>
                <w:rFonts w:eastAsia="微软雅黑"/>
                <w:sz w:val="20"/>
                <w:szCs w:val="20"/>
              </w:rPr>
              <w:t>As we replied to Zhihua before, dynamically changing the SRS BW for non-hopping cases is a capability lacking in current spec, which should address Zhihua’s concern raised in the email discussion. In addition, this is not introducing a new scheme; it is for the same design / same behavior for hopping and non-hopping cases.</w:t>
            </w:r>
          </w:p>
        </w:tc>
      </w:tr>
      <w:tr w:rsidR="002A6CAC" w14:paraId="2872E6FE" w14:textId="77777777" w:rsidTr="00AC7313">
        <w:tc>
          <w:tcPr>
            <w:tcW w:w="2405" w:type="dxa"/>
          </w:tcPr>
          <w:p w14:paraId="5130C573" w14:textId="70B45D25" w:rsidR="002A6CAC" w:rsidRDefault="00B74BAB" w:rsidP="00AC7313">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amsung</w:t>
            </w:r>
          </w:p>
        </w:tc>
        <w:tc>
          <w:tcPr>
            <w:tcW w:w="6945" w:type="dxa"/>
          </w:tcPr>
          <w:p w14:paraId="78F88CA5" w14:textId="77777777" w:rsidR="00B74BAB" w:rsidRPr="00B74BAB" w:rsidRDefault="00B74BAB" w:rsidP="00B74BAB">
            <w:pPr>
              <w:widowControl w:val="0"/>
              <w:snapToGrid w:val="0"/>
              <w:spacing w:before="120" w:after="120" w:line="240" w:lineRule="auto"/>
              <w:rPr>
                <w:rFonts w:eastAsia="微软雅黑"/>
                <w:sz w:val="20"/>
                <w:szCs w:val="20"/>
              </w:rPr>
            </w:pPr>
            <w:r w:rsidRPr="00B74BAB">
              <w:rPr>
                <w:rFonts w:eastAsia="微软雅黑"/>
                <w:sz w:val="20"/>
                <w:szCs w:val="20"/>
              </w:rPr>
              <w:t> Despite these efforts we don't want any more schemes to be added here. So we only support 3 schemes in original.</w:t>
            </w:r>
          </w:p>
          <w:p w14:paraId="72387BFE" w14:textId="77777777" w:rsidR="00B74BAB" w:rsidRPr="00B74BAB" w:rsidRDefault="00B74BAB" w:rsidP="00B74BAB">
            <w:pPr>
              <w:widowControl w:val="0"/>
              <w:snapToGrid w:val="0"/>
              <w:spacing w:before="120" w:after="120" w:line="240" w:lineRule="auto"/>
              <w:rPr>
                <w:rFonts w:eastAsia="微软雅黑"/>
                <w:sz w:val="20"/>
                <w:szCs w:val="20"/>
              </w:rPr>
            </w:pPr>
            <w:r w:rsidRPr="00B74BAB">
              <w:rPr>
                <w:rFonts w:eastAsia="微软雅黑"/>
                <w:sz w:val="20"/>
                <w:szCs w:val="20"/>
              </w:rPr>
              <w:t>We also have the same view as OPPO, and we still do not know what additional gains can be obtained with omitting technique compared to what the 2nd bullet suggests in the original proposal.</w:t>
            </w:r>
          </w:p>
          <w:p w14:paraId="5713AA23" w14:textId="77777777" w:rsidR="002A6CAC" w:rsidRPr="00B74BAB" w:rsidRDefault="002A6CAC" w:rsidP="00991FC2">
            <w:pPr>
              <w:widowControl w:val="0"/>
              <w:snapToGrid w:val="0"/>
              <w:spacing w:before="120" w:after="120" w:line="240" w:lineRule="auto"/>
              <w:rPr>
                <w:rFonts w:eastAsia="微软雅黑"/>
                <w:sz w:val="20"/>
                <w:szCs w:val="20"/>
              </w:rPr>
            </w:pPr>
          </w:p>
        </w:tc>
      </w:tr>
      <w:tr w:rsidR="00B74BAB" w14:paraId="1F3BC5DD" w14:textId="77777777" w:rsidTr="00AC7313">
        <w:tc>
          <w:tcPr>
            <w:tcW w:w="2405" w:type="dxa"/>
          </w:tcPr>
          <w:p w14:paraId="679353BD" w14:textId="5340A989" w:rsidR="00B74BAB" w:rsidRDefault="00BF7259" w:rsidP="00AC7313">
            <w:pPr>
              <w:widowControl w:val="0"/>
              <w:snapToGrid w:val="0"/>
              <w:spacing w:before="120" w:after="120" w:line="240" w:lineRule="auto"/>
              <w:rPr>
                <w:rFonts w:eastAsia="微软雅黑"/>
                <w:sz w:val="20"/>
                <w:szCs w:val="20"/>
              </w:rPr>
            </w:pPr>
            <w:r>
              <w:rPr>
                <w:rFonts w:eastAsia="微软雅黑" w:hint="eastAsia"/>
                <w:sz w:val="20"/>
                <w:szCs w:val="20"/>
              </w:rPr>
              <w:t>O</w:t>
            </w:r>
            <w:r>
              <w:rPr>
                <w:rFonts w:eastAsia="微软雅黑"/>
                <w:sz w:val="20"/>
                <w:szCs w:val="20"/>
              </w:rPr>
              <w:t>PPO2</w:t>
            </w:r>
          </w:p>
        </w:tc>
        <w:tc>
          <w:tcPr>
            <w:tcW w:w="6945" w:type="dxa"/>
          </w:tcPr>
          <w:p w14:paraId="220472B4" w14:textId="77777777" w:rsidR="00BF7259" w:rsidRPr="00BF7259" w:rsidRDefault="00BF7259" w:rsidP="00BF7259">
            <w:pPr>
              <w:widowControl w:val="0"/>
              <w:numPr>
                <w:ilvl w:val="0"/>
                <w:numId w:val="34"/>
              </w:numPr>
              <w:snapToGrid w:val="0"/>
              <w:spacing w:before="120" w:after="120" w:line="240" w:lineRule="auto"/>
              <w:rPr>
                <w:rFonts w:eastAsia="微软雅黑"/>
                <w:sz w:val="20"/>
                <w:szCs w:val="20"/>
              </w:rPr>
            </w:pPr>
            <w:r w:rsidRPr="00BF7259">
              <w:rPr>
                <w:rFonts w:eastAsia="微软雅黑"/>
                <w:sz w:val="20"/>
                <w:szCs w:val="20"/>
              </w:rPr>
              <w:t>Dynamic change of SRS BW is not related to SRS coverage enhancement or capacity enhancement. From my understanding, it is more relevant to SRS overhead reduction. Thus, we don’t see why it should discussion in the proposal.</w:t>
            </w:r>
          </w:p>
          <w:p w14:paraId="1FB11D03" w14:textId="77777777" w:rsidR="00BF7259" w:rsidRPr="00BF7259" w:rsidRDefault="00BF7259" w:rsidP="00BF7259">
            <w:pPr>
              <w:widowControl w:val="0"/>
              <w:numPr>
                <w:ilvl w:val="0"/>
                <w:numId w:val="34"/>
              </w:numPr>
              <w:snapToGrid w:val="0"/>
              <w:spacing w:before="120" w:after="120" w:line="240" w:lineRule="auto"/>
              <w:rPr>
                <w:rFonts w:eastAsia="微软雅黑"/>
                <w:sz w:val="20"/>
                <w:szCs w:val="20"/>
              </w:rPr>
            </w:pPr>
            <w:r w:rsidRPr="00BF7259">
              <w:rPr>
                <w:rFonts w:eastAsia="微软雅黑"/>
                <w:sz w:val="20"/>
                <w:szCs w:val="20"/>
              </w:rPr>
              <w:t>Moreover, there are other proposals (e.g., Proposal 2-6) to discuss the dynamic indication of SRS BW by reusing some DCI field (e.g., FDRA field). Different schemes for the same purpose of dynamic SRS BW indication should be discussed together.</w:t>
            </w:r>
          </w:p>
          <w:p w14:paraId="68B2C9B7" w14:textId="77777777" w:rsidR="00BF7259" w:rsidRPr="00BF7259" w:rsidRDefault="00BF7259" w:rsidP="00BF7259">
            <w:pPr>
              <w:widowControl w:val="0"/>
              <w:snapToGrid w:val="0"/>
              <w:spacing w:before="120" w:after="120" w:line="240" w:lineRule="auto"/>
              <w:rPr>
                <w:rFonts w:eastAsia="微软雅黑"/>
                <w:sz w:val="20"/>
                <w:szCs w:val="20"/>
              </w:rPr>
            </w:pPr>
            <w:r w:rsidRPr="00BF7259">
              <w:rPr>
                <w:rFonts w:eastAsia="微软雅黑"/>
                <w:sz w:val="20"/>
                <w:szCs w:val="20"/>
              </w:rPr>
              <w:t>Thus, our original suggestion is to only focus on the hopping cases in Proposal 4.1. For the sake of progress, we compromised to add FFS part here for further discussion. Hope our position is clarified.</w:t>
            </w:r>
          </w:p>
          <w:p w14:paraId="1A007957" w14:textId="77777777" w:rsidR="00B74BAB" w:rsidRPr="00B74BAB" w:rsidRDefault="00B74BAB" w:rsidP="00B74BAB">
            <w:pPr>
              <w:widowControl w:val="0"/>
              <w:snapToGrid w:val="0"/>
              <w:spacing w:before="120" w:after="120" w:line="240" w:lineRule="auto"/>
              <w:rPr>
                <w:rFonts w:eastAsia="微软雅黑"/>
                <w:sz w:val="20"/>
                <w:szCs w:val="20"/>
              </w:rPr>
            </w:pPr>
          </w:p>
        </w:tc>
      </w:tr>
      <w:tr w:rsidR="00BF7259" w14:paraId="599BCE0F" w14:textId="77777777" w:rsidTr="00AC7313">
        <w:tc>
          <w:tcPr>
            <w:tcW w:w="2405" w:type="dxa"/>
          </w:tcPr>
          <w:p w14:paraId="218AF350" w14:textId="51908FBC" w:rsidR="00BF7259" w:rsidRDefault="007D0B15" w:rsidP="00AC7313">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ivo</w:t>
            </w:r>
          </w:p>
        </w:tc>
        <w:tc>
          <w:tcPr>
            <w:tcW w:w="6945" w:type="dxa"/>
          </w:tcPr>
          <w:p w14:paraId="6AA51176" w14:textId="0FA7F737" w:rsidR="00BF7259" w:rsidRPr="00BF7259" w:rsidRDefault="007D0B15" w:rsidP="00327362">
            <w:pPr>
              <w:widowControl w:val="0"/>
              <w:snapToGrid w:val="0"/>
              <w:spacing w:before="120" w:after="120" w:line="240" w:lineRule="auto"/>
              <w:rPr>
                <w:rFonts w:eastAsia="微软雅黑"/>
                <w:sz w:val="20"/>
                <w:szCs w:val="20"/>
              </w:rPr>
            </w:pPr>
            <w:r w:rsidRPr="007D0B15">
              <w:rPr>
                <w:rFonts w:eastAsia="微软雅黑"/>
                <w:sz w:val="20"/>
                <w:szCs w:val="20"/>
              </w:rPr>
              <w:t>As we commented, on proposal 4-1, we don’t see technical argument here except for the number 3. As we explained, the additional is scheme is much simpler and doesn’t change legacy UE behavior for SRS transmission, doesn’t require new sequence design. Can I get some technical response here?</w:t>
            </w:r>
          </w:p>
        </w:tc>
      </w:tr>
      <w:tr w:rsidR="007D0B15" w14:paraId="393826DE" w14:textId="77777777" w:rsidTr="00AC7313">
        <w:tc>
          <w:tcPr>
            <w:tcW w:w="2405" w:type="dxa"/>
          </w:tcPr>
          <w:p w14:paraId="4AC7392F" w14:textId="5AC74D3A" w:rsidR="007D0B15" w:rsidRDefault="00E3296A" w:rsidP="00AC7313">
            <w:pPr>
              <w:widowControl w:val="0"/>
              <w:snapToGrid w:val="0"/>
              <w:spacing w:before="120" w:after="120" w:line="240" w:lineRule="auto"/>
              <w:rPr>
                <w:rFonts w:eastAsia="微软雅黑"/>
                <w:sz w:val="20"/>
                <w:szCs w:val="20"/>
              </w:rPr>
            </w:pPr>
            <w:r>
              <w:rPr>
                <w:rFonts w:eastAsia="微软雅黑" w:hint="eastAsia"/>
                <w:sz w:val="20"/>
                <w:szCs w:val="20"/>
              </w:rPr>
              <w:t>Q</w:t>
            </w:r>
            <w:r>
              <w:rPr>
                <w:rFonts w:eastAsia="微软雅黑"/>
                <w:sz w:val="20"/>
                <w:szCs w:val="20"/>
              </w:rPr>
              <w:t>C</w:t>
            </w:r>
          </w:p>
        </w:tc>
        <w:tc>
          <w:tcPr>
            <w:tcW w:w="6945" w:type="dxa"/>
          </w:tcPr>
          <w:p w14:paraId="57E9A3A7" w14:textId="28411897" w:rsidR="007D0B15" w:rsidRPr="007D0B15" w:rsidRDefault="00E3296A" w:rsidP="00327362">
            <w:pPr>
              <w:widowControl w:val="0"/>
              <w:snapToGrid w:val="0"/>
              <w:spacing w:before="120" w:after="120" w:line="240" w:lineRule="auto"/>
              <w:rPr>
                <w:rFonts w:eastAsia="微软雅黑"/>
                <w:sz w:val="20"/>
                <w:szCs w:val="20"/>
              </w:rPr>
            </w:pPr>
            <w:r>
              <w:rPr>
                <w:rFonts w:eastAsia="微软雅黑"/>
                <w:sz w:val="20"/>
                <w:szCs w:val="20"/>
              </w:rPr>
              <w:t>W</w:t>
            </w:r>
            <w:r w:rsidRPr="00E3296A">
              <w:rPr>
                <w:rFonts w:eastAsia="微软雅黑"/>
                <w:sz w:val="20"/>
                <w:szCs w:val="20"/>
              </w:rPr>
              <w:t>e believe that scheme described in 2</w:t>
            </w:r>
            <w:r w:rsidRPr="00E3296A">
              <w:rPr>
                <w:rFonts w:eastAsia="微软雅黑"/>
                <w:sz w:val="20"/>
                <w:szCs w:val="20"/>
                <w:vertAlign w:val="superscript"/>
              </w:rPr>
              <w:t>nd</w:t>
            </w:r>
            <w:r w:rsidRPr="00E3296A">
              <w:rPr>
                <w:rFonts w:eastAsia="微软雅黑"/>
                <w:sz w:val="20"/>
                <w:szCs w:val="20"/>
              </w:rPr>
              <w:t> bullet is a superset that can achieve same functionality of the additional scheme (subband level PFS) plus some others. So, subband level PFS doesn’t deliver additive SRS coverage and capacity gains. We understand the simplicity of subband sounding scheme, however, the objective here is enhancement to SRS coverage and capacity.</w:t>
            </w:r>
          </w:p>
        </w:tc>
      </w:tr>
      <w:tr w:rsidR="00E3296A" w14:paraId="3D183719" w14:textId="77777777" w:rsidTr="00AC7313">
        <w:tc>
          <w:tcPr>
            <w:tcW w:w="2405" w:type="dxa"/>
          </w:tcPr>
          <w:p w14:paraId="5523AFB8" w14:textId="3BB05FD6" w:rsidR="00E3296A" w:rsidRDefault="00136467" w:rsidP="00275E22">
            <w:pPr>
              <w:widowControl w:val="0"/>
              <w:snapToGrid w:val="0"/>
              <w:spacing w:before="120" w:after="120" w:line="240" w:lineRule="auto"/>
              <w:rPr>
                <w:rFonts w:eastAsia="微软雅黑"/>
                <w:sz w:val="20"/>
                <w:szCs w:val="20"/>
              </w:rPr>
            </w:pPr>
            <w:r>
              <w:rPr>
                <w:rFonts w:eastAsia="微软雅黑" w:hint="eastAsia"/>
                <w:sz w:val="20"/>
                <w:szCs w:val="20"/>
              </w:rPr>
              <w:lastRenderedPageBreak/>
              <w:t>O</w:t>
            </w:r>
            <w:r>
              <w:rPr>
                <w:rFonts w:eastAsia="微软雅黑"/>
                <w:sz w:val="20"/>
                <w:szCs w:val="20"/>
              </w:rPr>
              <w:t>PPO</w:t>
            </w:r>
            <w:r w:rsidR="00275E22">
              <w:rPr>
                <w:rFonts w:eastAsia="微软雅黑"/>
                <w:sz w:val="20"/>
                <w:szCs w:val="20"/>
              </w:rPr>
              <w:t>3</w:t>
            </w:r>
          </w:p>
        </w:tc>
        <w:tc>
          <w:tcPr>
            <w:tcW w:w="6945" w:type="dxa"/>
          </w:tcPr>
          <w:p w14:paraId="091386C4" w14:textId="77777777" w:rsidR="00136467" w:rsidRPr="00136467" w:rsidRDefault="00136467" w:rsidP="00136467">
            <w:pPr>
              <w:shd w:val="clear" w:color="auto" w:fill="FFFFFF"/>
              <w:spacing w:after="0" w:line="240" w:lineRule="auto"/>
              <w:rPr>
                <w:rFonts w:ascii="宋体" w:hAnsi="宋体" w:cs="宋体"/>
                <w:color w:val="000000"/>
                <w:sz w:val="24"/>
                <w:szCs w:val="24"/>
              </w:rPr>
            </w:pPr>
            <w:r w:rsidRPr="00136467">
              <w:rPr>
                <w:color w:val="000000"/>
                <w:sz w:val="21"/>
                <w:szCs w:val="21"/>
              </w:rPr>
              <w:t>Regarding the new scheme suggested by Rakesh, we have the following comments</w:t>
            </w:r>
          </w:p>
          <w:p w14:paraId="4D25D37D" w14:textId="77777777" w:rsidR="00136467" w:rsidRPr="00136467" w:rsidRDefault="00136467" w:rsidP="00136467">
            <w:pPr>
              <w:numPr>
                <w:ilvl w:val="0"/>
                <w:numId w:val="35"/>
              </w:numPr>
              <w:shd w:val="clear" w:color="auto" w:fill="FFFFFF"/>
              <w:spacing w:before="100" w:beforeAutospacing="1" w:after="100" w:afterAutospacing="1" w:line="300" w:lineRule="atLeast"/>
              <w:ind w:left="410"/>
              <w:rPr>
                <w:rFonts w:ascii="宋体" w:hAnsi="宋体" w:cs="Arial"/>
                <w:color w:val="000000"/>
                <w:sz w:val="24"/>
                <w:szCs w:val="24"/>
              </w:rPr>
            </w:pPr>
            <w:r w:rsidRPr="00136467">
              <w:rPr>
                <w:color w:val="000000"/>
                <w:sz w:val="21"/>
                <w:szCs w:val="21"/>
              </w:rPr>
              <w:t>Omitting a whole frequency hopping does not help for the power boosting of SRS transmission. Thus, the new scheme cannot enhance the coverage.</w:t>
            </w:r>
          </w:p>
          <w:p w14:paraId="3F2F3B6A" w14:textId="77777777" w:rsidR="00136467" w:rsidRPr="00136467" w:rsidRDefault="00136467" w:rsidP="00136467">
            <w:pPr>
              <w:numPr>
                <w:ilvl w:val="0"/>
                <w:numId w:val="35"/>
              </w:numPr>
              <w:shd w:val="clear" w:color="auto" w:fill="FFFFFF"/>
              <w:spacing w:before="100" w:beforeAutospacing="1" w:after="100" w:afterAutospacing="1" w:line="300" w:lineRule="atLeast"/>
              <w:ind w:left="410"/>
              <w:rPr>
                <w:rFonts w:ascii="宋体" w:hAnsi="宋体" w:cs="Arial"/>
                <w:color w:val="000000"/>
                <w:sz w:val="24"/>
                <w:szCs w:val="24"/>
              </w:rPr>
            </w:pPr>
            <w:r w:rsidRPr="00136467">
              <w:rPr>
                <w:color w:val="000000"/>
                <w:sz w:val="21"/>
                <w:szCs w:val="21"/>
              </w:rPr>
              <w:t>Omitting a whole frequency hopping does not enhance the SRS capacity.</w:t>
            </w:r>
          </w:p>
          <w:p w14:paraId="12073A56" w14:textId="77777777" w:rsidR="00136467" w:rsidRPr="00136467" w:rsidRDefault="00136467" w:rsidP="00136467">
            <w:pPr>
              <w:shd w:val="clear" w:color="auto" w:fill="FFFFFF"/>
              <w:spacing w:after="0" w:line="240" w:lineRule="auto"/>
              <w:rPr>
                <w:rFonts w:ascii="宋体" w:hAnsi="宋体" w:cs="宋体"/>
                <w:color w:val="000000"/>
                <w:sz w:val="24"/>
                <w:szCs w:val="24"/>
              </w:rPr>
            </w:pPr>
            <w:r w:rsidRPr="00136467">
              <w:rPr>
                <w:color w:val="000000"/>
                <w:sz w:val="21"/>
                <w:szCs w:val="21"/>
              </w:rPr>
              <w:t>Thus, we don’t see the relationship between the new scheme and SRS coverage/capacity enhancement.  We also believe, the current spec allow proper configuration to achieve the same performance.</w:t>
            </w:r>
          </w:p>
          <w:p w14:paraId="3A55AD24" w14:textId="77777777" w:rsidR="00136467" w:rsidRPr="00136467" w:rsidRDefault="00136467" w:rsidP="00136467">
            <w:pPr>
              <w:shd w:val="clear" w:color="auto" w:fill="FFFFFF"/>
              <w:spacing w:after="0" w:line="240" w:lineRule="auto"/>
              <w:rPr>
                <w:rFonts w:ascii="宋体" w:hAnsi="宋体" w:cs="宋体"/>
                <w:color w:val="000000"/>
                <w:sz w:val="24"/>
                <w:szCs w:val="24"/>
              </w:rPr>
            </w:pPr>
            <w:r w:rsidRPr="00136467">
              <w:rPr>
                <w:color w:val="000000"/>
                <w:sz w:val="21"/>
                <w:szCs w:val="21"/>
              </w:rPr>
              <w:t> </w:t>
            </w:r>
          </w:p>
          <w:p w14:paraId="03E004E4" w14:textId="77777777" w:rsidR="00136467" w:rsidRPr="00136467" w:rsidRDefault="00136467" w:rsidP="00136467">
            <w:pPr>
              <w:shd w:val="clear" w:color="auto" w:fill="FFFFFF"/>
              <w:spacing w:after="0" w:line="240" w:lineRule="auto"/>
              <w:rPr>
                <w:rFonts w:ascii="宋体" w:hAnsi="宋体" w:cs="宋体"/>
                <w:color w:val="000000"/>
                <w:sz w:val="24"/>
                <w:szCs w:val="24"/>
              </w:rPr>
            </w:pPr>
            <w:r w:rsidRPr="00136467">
              <w:rPr>
                <w:color w:val="000000"/>
                <w:sz w:val="21"/>
                <w:szCs w:val="21"/>
              </w:rPr>
              <w:t>Based on our understanding, the new scheme is only to proposal a new hopping pattern, nothing related to the current topics. Moreover, the current spec offer flexible configurations for SRS transmission, which allow various hopping pattern. If some company believes new hopping pattern is beneficial, we can discuss the specific new hopping pattern one by one.  </w:t>
            </w:r>
          </w:p>
          <w:p w14:paraId="55190D18" w14:textId="77777777" w:rsidR="00E3296A" w:rsidRPr="00136467" w:rsidRDefault="00E3296A" w:rsidP="00327362">
            <w:pPr>
              <w:widowControl w:val="0"/>
              <w:snapToGrid w:val="0"/>
              <w:spacing w:before="120" w:after="120" w:line="240" w:lineRule="auto"/>
              <w:rPr>
                <w:rFonts w:eastAsia="微软雅黑"/>
                <w:sz w:val="20"/>
                <w:szCs w:val="20"/>
              </w:rPr>
            </w:pPr>
          </w:p>
        </w:tc>
      </w:tr>
      <w:tr w:rsidR="00136467" w14:paraId="1CA64B68" w14:textId="77777777" w:rsidTr="00AC7313">
        <w:tc>
          <w:tcPr>
            <w:tcW w:w="2405" w:type="dxa"/>
          </w:tcPr>
          <w:p w14:paraId="7136B7AF" w14:textId="0F4B96C4" w:rsidR="00136467" w:rsidRDefault="002C29CC" w:rsidP="00AC7313">
            <w:pPr>
              <w:widowControl w:val="0"/>
              <w:snapToGrid w:val="0"/>
              <w:spacing w:before="120" w:after="120" w:line="240" w:lineRule="auto"/>
              <w:rPr>
                <w:rFonts w:eastAsia="微软雅黑"/>
                <w:sz w:val="20"/>
                <w:szCs w:val="20"/>
              </w:rPr>
            </w:pPr>
            <w:r>
              <w:rPr>
                <w:rFonts w:eastAsia="微软雅黑"/>
                <w:sz w:val="20"/>
                <w:szCs w:val="20"/>
              </w:rPr>
              <w:t>Vivo2</w:t>
            </w:r>
          </w:p>
        </w:tc>
        <w:tc>
          <w:tcPr>
            <w:tcW w:w="6945" w:type="dxa"/>
          </w:tcPr>
          <w:p w14:paraId="5B31B2D4" w14:textId="4FFD6B11" w:rsidR="00136467" w:rsidRPr="00136467" w:rsidRDefault="002C29CC" w:rsidP="00136467">
            <w:pPr>
              <w:shd w:val="clear" w:color="auto" w:fill="FFFFFF"/>
              <w:spacing w:after="0" w:line="240" w:lineRule="auto"/>
              <w:rPr>
                <w:color w:val="000000"/>
                <w:sz w:val="21"/>
                <w:szCs w:val="21"/>
              </w:rPr>
            </w:pPr>
            <w:r w:rsidRPr="002C29CC">
              <w:rPr>
                <w:color w:val="000000"/>
                <w:sz w:val="21"/>
                <w:szCs w:val="21"/>
              </w:rPr>
              <w:t>For the power boosting, of course gNB has flexibility configuring C_SRS and B_SRS for suitable hopping bandwidth. Regarding capacity, of course on the symbols where one UE omits transmission can be used by other UEs. The frequency hopping principle (equation) doesn’t change, in this sense it is not new frequency hopping pattern. From UE implementation perspective for each hop, it is same as legacy behavior, this is the biggest advantage and even RAN4 testing is not required.</w:t>
            </w:r>
          </w:p>
        </w:tc>
      </w:tr>
      <w:tr w:rsidR="002C29CC" w14:paraId="3B2A4108" w14:textId="77777777" w:rsidTr="00AC7313">
        <w:tc>
          <w:tcPr>
            <w:tcW w:w="2405" w:type="dxa"/>
          </w:tcPr>
          <w:p w14:paraId="1B0A86AF" w14:textId="1ADFD133" w:rsidR="002C29CC" w:rsidRDefault="00275E22" w:rsidP="00275E22">
            <w:pPr>
              <w:widowControl w:val="0"/>
              <w:snapToGrid w:val="0"/>
              <w:spacing w:before="120" w:after="120" w:line="240" w:lineRule="auto"/>
              <w:rPr>
                <w:rFonts w:eastAsia="微软雅黑"/>
                <w:sz w:val="20"/>
                <w:szCs w:val="20"/>
              </w:rPr>
            </w:pPr>
            <w:r>
              <w:rPr>
                <w:rFonts w:eastAsia="微软雅黑" w:hint="eastAsia"/>
                <w:sz w:val="20"/>
                <w:szCs w:val="20"/>
              </w:rPr>
              <w:t>O</w:t>
            </w:r>
            <w:r>
              <w:rPr>
                <w:rFonts w:eastAsia="微软雅黑"/>
                <w:sz w:val="20"/>
                <w:szCs w:val="20"/>
              </w:rPr>
              <w:t>PPO4</w:t>
            </w:r>
          </w:p>
        </w:tc>
        <w:tc>
          <w:tcPr>
            <w:tcW w:w="6945" w:type="dxa"/>
          </w:tcPr>
          <w:p w14:paraId="2E111FE8" w14:textId="77777777" w:rsidR="00275E22" w:rsidRPr="00275E22" w:rsidRDefault="00275E22" w:rsidP="00275E22">
            <w:pPr>
              <w:shd w:val="clear" w:color="auto" w:fill="FFFFFF"/>
              <w:spacing w:after="0" w:line="240" w:lineRule="auto"/>
              <w:rPr>
                <w:rFonts w:ascii="宋体" w:hAnsi="宋体" w:cs="宋体"/>
                <w:color w:val="000000"/>
                <w:sz w:val="24"/>
                <w:szCs w:val="24"/>
              </w:rPr>
            </w:pPr>
            <w:r w:rsidRPr="00275E22">
              <w:rPr>
                <w:color w:val="000000"/>
                <w:sz w:val="21"/>
                <w:szCs w:val="21"/>
              </w:rPr>
              <w:t>Now we both agree that the new scheme does not help coverage enhancement.</w:t>
            </w:r>
          </w:p>
          <w:p w14:paraId="6201C28C" w14:textId="77777777" w:rsidR="00275E22" w:rsidRPr="00275E22" w:rsidRDefault="00275E22" w:rsidP="00275E22">
            <w:pPr>
              <w:shd w:val="clear" w:color="auto" w:fill="FFFFFF"/>
              <w:spacing w:after="0" w:line="240" w:lineRule="auto"/>
              <w:rPr>
                <w:rFonts w:ascii="宋体" w:hAnsi="宋体" w:cs="宋体"/>
                <w:color w:val="000000"/>
                <w:sz w:val="24"/>
                <w:szCs w:val="24"/>
              </w:rPr>
            </w:pPr>
            <w:r w:rsidRPr="00275E22">
              <w:rPr>
                <w:color w:val="000000"/>
                <w:sz w:val="21"/>
                <w:szCs w:val="21"/>
              </w:rPr>
              <w:t> </w:t>
            </w:r>
          </w:p>
          <w:p w14:paraId="789168B2" w14:textId="77777777" w:rsidR="00275E22" w:rsidRPr="00275E22" w:rsidRDefault="00275E22" w:rsidP="00275E22">
            <w:pPr>
              <w:shd w:val="clear" w:color="auto" w:fill="FFFFFF"/>
              <w:spacing w:after="0" w:line="240" w:lineRule="auto"/>
              <w:rPr>
                <w:rFonts w:ascii="宋体" w:hAnsi="宋体" w:cs="宋体"/>
                <w:color w:val="000000"/>
                <w:sz w:val="24"/>
                <w:szCs w:val="24"/>
              </w:rPr>
            </w:pPr>
            <w:r w:rsidRPr="00275E22">
              <w:rPr>
                <w:color w:val="000000"/>
                <w:sz w:val="21"/>
                <w:szCs w:val="21"/>
              </w:rPr>
              <w:t>Regarding the capacity, we still fail to see any benefit. If dropping a subset of frequency hopping is helpful, gNB can just configure a lager periodicity or less symbols for a SRS resource, which can achieve the same purpose. For example, Case 2 and Case 3 will use the same resource.  (The dropping pattern and hopping patterns  are just for illustration)</w:t>
            </w:r>
          </w:p>
          <w:p w14:paraId="7D6A6DD2" w14:textId="77777777" w:rsidR="00275E22" w:rsidRPr="00275E22" w:rsidRDefault="00275E22" w:rsidP="00275E22">
            <w:pPr>
              <w:shd w:val="clear" w:color="auto" w:fill="FFFFFF"/>
              <w:spacing w:after="0" w:line="240" w:lineRule="auto"/>
              <w:rPr>
                <w:rFonts w:ascii="宋体" w:hAnsi="宋体" w:cs="宋体"/>
                <w:color w:val="000000"/>
                <w:sz w:val="24"/>
                <w:szCs w:val="24"/>
              </w:rPr>
            </w:pPr>
            <w:r w:rsidRPr="00275E22">
              <w:rPr>
                <w:color w:val="000000"/>
                <w:sz w:val="21"/>
                <w:szCs w:val="21"/>
              </w:rPr>
              <w:t> </w:t>
            </w:r>
          </w:p>
          <w:p w14:paraId="7704068C" w14:textId="77777777" w:rsidR="00275E22" w:rsidRPr="00275E22" w:rsidRDefault="00275E22" w:rsidP="00275E22">
            <w:pPr>
              <w:shd w:val="clear" w:color="auto" w:fill="FFFFFF"/>
              <w:spacing w:after="0" w:line="240" w:lineRule="auto"/>
              <w:rPr>
                <w:rFonts w:ascii="宋体" w:hAnsi="宋体" w:cs="宋体"/>
                <w:color w:val="000000"/>
                <w:sz w:val="24"/>
                <w:szCs w:val="24"/>
              </w:rPr>
            </w:pPr>
            <w:r w:rsidRPr="00275E22">
              <w:rPr>
                <w:color w:val="000000"/>
                <w:sz w:val="21"/>
                <w:szCs w:val="21"/>
              </w:rPr>
              <w:t>As for the hopping pattern, obviously there are different hopping patterns for Case 1 and Case 2</w:t>
            </w:r>
          </w:p>
          <w:p w14:paraId="707C3366" w14:textId="77777777" w:rsidR="00275E22" w:rsidRPr="00275E22" w:rsidRDefault="00275E22" w:rsidP="00275E22">
            <w:pPr>
              <w:shd w:val="clear" w:color="auto" w:fill="FFFFFF"/>
              <w:spacing w:after="0" w:line="240" w:lineRule="auto"/>
              <w:rPr>
                <w:rFonts w:ascii="宋体" w:hAnsi="宋体" w:cs="宋体"/>
                <w:color w:val="000000"/>
                <w:sz w:val="24"/>
                <w:szCs w:val="24"/>
              </w:rPr>
            </w:pPr>
            <w:r w:rsidRPr="00275E22">
              <w:rPr>
                <w:color w:val="000000"/>
                <w:sz w:val="21"/>
                <w:szCs w:val="21"/>
              </w:rPr>
              <w:t> </w:t>
            </w:r>
          </w:p>
          <w:p w14:paraId="67CCCAB6" w14:textId="77777777" w:rsidR="00275E22" w:rsidRPr="00275E22" w:rsidRDefault="00275E22" w:rsidP="00275E22">
            <w:pPr>
              <w:shd w:val="clear" w:color="auto" w:fill="FFFFFF"/>
              <w:spacing w:after="0" w:line="240" w:lineRule="auto"/>
              <w:rPr>
                <w:rFonts w:ascii="宋体" w:hAnsi="宋体" w:cs="宋体"/>
                <w:color w:val="000000"/>
                <w:sz w:val="24"/>
                <w:szCs w:val="24"/>
              </w:rPr>
            </w:pPr>
            <w:r w:rsidRPr="00275E22">
              <w:rPr>
                <w:color w:val="000000"/>
                <w:sz w:val="21"/>
                <w:szCs w:val="21"/>
              </w:rPr>
              <w:t>In summary, we still fail to see the benefit of the new scheme for SRS coverage/capacity enhancement.</w:t>
            </w:r>
          </w:p>
          <w:p w14:paraId="7DDDA5B0" w14:textId="63D98191" w:rsidR="002C29CC" w:rsidRPr="0034301E" w:rsidRDefault="00275E22" w:rsidP="00136467">
            <w:pPr>
              <w:shd w:val="clear" w:color="auto" w:fill="FFFFFF"/>
              <w:spacing w:after="0" w:line="240" w:lineRule="auto"/>
              <w:rPr>
                <w:rFonts w:ascii="宋体" w:hAnsi="宋体" w:cs="宋体"/>
                <w:color w:val="000000"/>
                <w:sz w:val="24"/>
                <w:szCs w:val="24"/>
              </w:rPr>
            </w:pPr>
            <w:r w:rsidRPr="00275E22">
              <w:rPr>
                <w:color w:val="000000"/>
                <w:sz w:val="21"/>
                <w:szCs w:val="21"/>
              </w:rPr>
              <w:t> </w:t>
            </w:r>
          </w:p>
        </w:tc>
      </w:tr>
      <w:tr w:rsidR="00275E22" w14:paraId="0D8E64AB" w14:textId="77777777" w:rsidTr="00AC7313">
        <w:tc>
          <w:tcPr>
            <w:tcW w:w="2405" w:type="dxa"/>
          </w:tcPr>
          <w:p w14:paraId="46D6BA66" w14:textId="32B1933C" w:rsidR="00275E22" w:rsidRDefault="00FE454F" w:rsidP="00275E22">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 MotM</w:t>
            </w:r>
          </w:p>
        </w:tc>
        <w:tc>
          <w:tcPr>
            <w:tcW w:w="6945" w:type="dxa"/>
          </w:tcPr>
          <w:p w14:paraId="33EA6235" w14:textId="0A02BB33" w:rsidR="00FE454F" w:rsidRPr="00FE454F" w:rsidRDefault="00FE454F" w:rsidP="00FE454F">
            <w:pPr>
              <w:shd w:val="clear" w:color="auto" w:fill="FFFFFF"/>
              <w:spacing w:after="0" w:line="240" w:lineRule="auto"/>
              <w:rPr>
                <w:color w:val="000000"/>
                <w:sz w:val="21"/>
                <w:szCs w:val="21"/>
              </w:rPr>
            </w:pPr>
            <w:r>
              <w:rPr>
                <w:color w:val="000000"/>
                <w:sz w:val="21"/>
                <w:szCs w:val="21"/>
              </w:rPr>
              <w:t>W</w:t>
            </w:r>
            <w:r w:rsidRPr="00FE454F">
              <w:rPr>
                <w:color w:val="000000"/>
                <w:sz w:val="21"/>
                <w:szCs w:val="21"/>
              </w:rPr>
              <w:t>e have concern on the second scheme. Why contiguous RBs should be required? As illustrated in our contribution, non-contiguous partial band sounding can also provide capacity and coverage gain, specifically for wideband sounding without frequency hopping. So we suggest the following updated proposal:</w:t>
            </w:r>
          </w:p>
          <w:p w14:paraId="41C65881" w14:textId="77777777" w:rsidR="00FE454F" w:rsidRPr="00FE454F" w:rsidRDefault="00FE454F" w:rsidP="00FE454F">
            <w:pPr>
              <w:shd w:val="clear" w:color="auto" w:fill="FFFFFF"/>
              <w:spacing w:after="0" w:line="240" w:lineRule="auto"/>
              <w:rPr>
                <w:color w:val="000000"/>
                <w:sz w:val="21"/>
                <w:szCs w:val="21"/>
              </w:rPr>
            </w:pPr>
            <w:r w:rsidRPr="00FE454F">
              <w:rPr>
                <w:color w:val="000000"/>
                <w:sz w:val="21"/>
                <w:szCs w:val="21"/>
              </w:rPr>
              <w:t> </w:t>
            </w:r>
          </w:p>
          <w:p w14:paraId="713E311D" w14:textId="77777777" w:rsidR="00FE454F" w:rsidRPr="00FE454F" w:rsidRDefault="00FE454F" w:rsidP="00FE454F">
            <w:pPr>
              <w:shd w:val="clear" w:color="auto" w:fill="FFFFFF"/>
              <w:spacing w:after="0" w:line="240" w:lineRule="auto"/>
              <w:rPr>
                <w:color w:val="000000"/>
                <w:sz w:val="21"/>
                <w:szCs w:val="21"/>
              </w:rPr>
            </w:pPr>
            <w:r w:rsidRPr="00FE454F">
              <w:rPr>
                <w:i/>
                <w:iCs/>
                <w:color w:val="000000"/>
                <w:sz w:val="21"/>
                <w:szCs w:val="21"/>
              </w:rPr>
              <w:t>Support to transmit SRS only in </w:t>
            </w:r>
            <w:r w:rsidRPr="00FE454F">
              <w:rPr>
                <w:color w:val="000000"/>
                <w:sz w:val="21"/>
                <w:szCs w:val="21"/>
              </w:rPr>
              <w:t>   </w:t>
            </w:r>
            <w:r w:rsidRPr="00FE454F">
              <w:rPr>
                <w:i/>
                <w:iCs/>
                <w:color w:val="000000"/>
                <w:sz w:val="21"/>
                <w:szCs w:val="21"/>
              </w:rPr>
              <w:t> contiguous RBs in one OFDM symbol, where  indicates the number of RBs configured by B</w:t>
            </w:r>
            <w:r w:rsidRPr="00FE454F">
              <w:rPr>
                <w:i/>
                <w:iCs/>
                <w:color w:val="000000"/>
                <w:sz w:val="21"/>
                <w:szCs w:val="21"/>
                <w:vertAlign w:val="subscript"/>
              </w:rPr>
              <w:t>SRS</w:t>
            </w:r>
            <w:r w:rsidRPr="00FE454F">
              <w:rPr>
                <w:i/>
                <w:iCs/>
                <w:color w:val="000000"/>
                <w:sz w:val="21"/>
                <w:szCs w:val="21"/>
              </w:rPr>
              <w:t> and C</w:t>
            </w:r>
            <w:r w:rsidRPr="00FE454F">
              <w:rPr>
                <w:i/>
                <w:iCs/>
                <w:color w:val="000000"/>
                <w:sz w:val="21"/>
                <w:szCs w:val="21"/>
                <w:vertAlign w:val="subscript"/>
              </w:rPr>
              <w:t>SRS</w:t>
            </w:r>
          </w:p>
          <w:p w14:paraId="79EF2715" w14:textId="77777777" w:rsidR="00FE454F" w:rsidRPr="00FE454F" w:rsidRDefault="00FE454F" w:rsidP="00FE454F">
            <w:pPr>
              <w:shd w:val="clear" w:color="auto" w:fill="FFFFFF"/>
              <w:spacing w:after="0" w:line="240" w:lineRule="auto"/>
              <w:rPr>
                <w:color w:val="000000"/>
                <w:sz w:val="21"/>
                <w:szCs w:val="21"/>
              </w:rPr>
            </w:pPr>
            <w:r w:rsidRPr="00FE454F">
              <w:rPr>
                <w:color w:val="000000"/>
                <w:sz w:val="21"/>
                <w:szCs w:val="21"/>
              </w:rPr>
              <w:t>-         </w:t>
            </w:r>
            <w:r w:rsidRPr="00FE454F">
              <w:rPr>
                <w:i/>
                <w:iCs/>
                <w:color w:val="000000"/>
                <w:sz w:val="21"/>
                <w:szCs w:val="21"/>
              </w:rPr>
              <w:t>Support at least one P</w:t>
            </w:r>
            <w:r w:rsidRPr="00FE454F">
              <w:rPr>
                <w:i/>
                <w:iCs/>
                <w:color w:val="000000"/>
                <w:sz w:val="21"/>
                <w:szCs w:val="21"/>
                <w:vertAlign w:val="subscript"/>
              </w:rPr>
              <w:t>F</w:t>
            </w:r>
            <w:r w:rsidRPr="00FE454F">
              <w:rPr>
                <w:i/>
                <w:iCs/>
                <w:color w:val="000000"/>
                <w:sz w:val="21"/>
                <w:szCs w:val="21"/>
              </w:rPr>
              <w:t> value from {2, [3], 4, 8}</w:t>
            </w:r>
          </w:p>
          <w:p w14:paraId="66BB5314" w14:textId="77777777" w:rsidR="00FE454F" w:rsidRPr="00FE454F" w:rsidRDefault="00FE454F" w:rsidP="00FE454F">
            <w:pPr>
              <w:shd w:val="clear" w:color="auto" w:fill="FFFFFF"/>
              <w:spacing w:after="0" w:line="240" w:lineRule="auto"/>
              <w:rPr>
                <w:color w:val="000000"/>
                <w:sz w:val="21"/>
                <w:szCs w:val="21"/>
              </w:rPr>
            </w:pPr>
            <w:r w:rsidRPr="00FE454F">
              <w:rPr>
                <w:color w:val="000000"/>
                <w:sz w:val="21"/>
                <w:szCs w:val="21"/>
              </w:rPr>
              <w:t>Ÿ   </w:t>
            </w:r>
            <w:r w:rsidRPr="00FE454F">
              <w:rPr>
                <w:i/>
                <w:iCs/>
                <w:color w:val="000000"/>
                <w:sz w:val="21"/>
                <w:szCs w:val="21"/>
              </w:rPr>
              <w:t>FFS other candidate values, e.g., non-integer values for P</w:t>
            </w:r>
            <w:r w:rsidRPr="00FE454F">
              <w:rPr>
                <w:i/>
                <w:iCs/>
                <w:color w:val="000000"/>
                <w:sz w:val="21"/>
                <w:szCs w:val="21"/>
                <w:vertAlign w:val="subscript"/>
              </w:rPr>
              <w:t>F</w:t>
            </w:r>
          </w:p>
          <w:p w14:paraId="3B6F093F" w14:textId="77777777" w:rsidR="00FE454F" w:rsidRPr="00FE454F" w:rsidRDefault="00FE454F" w:rsidP="00FE454F">
            <w:pPr>
              <w:shd w:val="clear" w:color="auto" w:fill="FFFFFF"/>
              <w:spacing w:after="0" w:line="240" w:lineRule="auto"/>
              <w:rPr>
                <w:color w:val="000000"/>
                <w:sz w:val="21"/>
                <w:szCs w:val="21"/>
              </w:rPr>
            </w:pPr>
            <w:r w:rsidRPr="00FE454F">
              <w:rPr>
                <w:color w:val="000000"/>
                <w:sz w:val="21"/>
                <w:szCs w:val="21"/>
              </w:rPr>
              <w:t>-         </w:t>
            </w:r>
            <w:r w:rsidRPr="00FE454F">
              <w:rPr>
                <w:i/>
                <w:iCs/>
                <w:color w:val="000000"/>
                <w:sz w:val="21"/>
                <w:szCs w:val="21"/>
              </w:rPr>
              <w:t>Note: SRS sequence shorter than the minimum length supported in the current specification is not pursued.</w:t>
            </w:r>
          </w:p>
          <w:p w14:paraId="2DC28DB4" w14:textId="77777777" w:rsidR="00FE454F" w:rsidRPr="00FE454F" w:rsidRDefault="00FE454F" w:rsidP="00FE454F">
            <w:pPr>
              <w:shd w:val="clear" w:color="auto" w:fill="FFFFFF"/>
              <w:spacing w:after="0" w:line="240" w:lineRule="auto"/>
              <w:rPr>
                <w:color w:val="000000"/>
                <w:sz w:val="21"/>
                <w:szCs w:val="21"/>
              </w:rPr>
            </w:pPr>
            <w:r w:rsidRPr="00FE454F">
              <w:rPr>
                <w:color w:val="000000"/>
                <w:sz w:val="21"/>
                <w:szCs w:val="21"/>
              </w:rPr>
              <w:lastRenderedPageBreak/>
              <w:t>-         </w:t>
            </w:r>
            <w:r w:rsidRPr="00FE454F">
              <w:rPr>
                <w:i/>
                <w:iCs/>
                <w:color w:val="000000"/>
                <w:sz w:val="21"/>
                <w:szCs w:val="21"/>
              </w:rPr>
              <w:t>FFS it is applicable to frequency hopping only, or both frequency hopping and non-frequency hopping</w:t>
            </w:r>
          </w:p>
          <w:p w14:paraId="1BC307BD" w14:textId="77777777" w:rsidR="00FE454F" w:rsidRPr="00FE454F" w:rsidRDefault="00FE454F" w:rsidP="00FE454F">
            <w:pPr>
              <w:shd w:val="clear" w:color="auto" w:fill="FFFFFF"/>
              <w:spacing w:after="0" w:line="240" w:lineRule="auto"/>
              <w:rPr>
                <w:color w:val="000000"/>
                <w:sz w:val="21"/>
                <w:szCs w:val="21"/>
              </w:rPr>
            </w:pPr>
            <w:r w:rsidRPr="00FE454F">
              <w:rPr>
                <w:color w:val="000000"/>
                <w:sz w:val="21"/>
                <w:szCs w:val="21"/>
              </w:rPr>
              <w:t>-         </w:t>
            </w:r>
            <w:r w:rsidRPr="00FE454F">
              <w:rPr>
                <w:i/>
                <w:iCs/>
                <w:color w:val="000000"/>
                <w:sz w:val="21"/>
                <w:szCs w:val="21"/>
              </w:rPr>
              <w:t>FFS detailed signaling mechanism to determine P</w:t>
            </w:r>
            <w:r w:rsidRPr="00FE454F">
              <w:rPr>
                <w:i/>
                <w:iCs/>
                <w:color w:val="000000"/>
                <w:sz w:val="21"/>
                <w:szCs w:val="21"/>
                <w:vertAlign w:val="subscript"/>
              </w:rPr>
              <w:t>F</w:t>
            </w:r>
            <w:r w:rsidRPr="00FE454F">
              <w:rPr>
                <w:i/>
                <w:iCs/>
                <w:color w:val="000000"/>
                <w:sz w:val="21"/>
                <w:szCs w:val="21"/>
              </w:rPr>
              <w:t> and the location of the RBs, potentially taking non-frequency hopping case into account</w:t>
            </w:r>
          </w:p>
          <w:p w14:paraId="240C8CDE" w14:textId="77777777" w:rsidR="00FE454F" w:rsidRPr="00FE454F" w:rsidRDefault="00FE454F" w:rsidP="00FE454F">
            <w:pPr>
              <w:shd w:val="clear" w:color="auto" w:fill="FFFFFF"/>
              <w:spacing w:after="0" w:line="240" w:lineRule="auto"/>
              <w:rPr>
                <w:color w:val="000000"/>
                <w:sz w:val="21"/>
                <w:szCs w:val="21"/>
              </w:rPr>
            </w:pPr>
            <w:r w:rsidRPr="00FE454F">
              <w:rPr>
                <w:color w:val="000000"/>
                <w:sz w:val="21"/>
                <w:szCs w:val="21"/>
              </w:rPr>
              <w:t> </w:t>
            </w:r>
          </w:p>
          <w:p w14:paraId="36B9B62B" w14:textId="77777777" w:rsidR="00275E22" w:rsidRPr="00FE454F" w:rsidRDefault="00275E22" w:rsidP="00275E22">
            <w:pPr>
              <w:shd w:val="clear" w:color="auto" w:fill="FFFFFF"/>
              <w:spacing w:after="0" w:line="240" w:lineRule="auto"/>
              <w:rPr>
                <w:color w:val="000000"/>
                <w:sz w:val="21"/>
                <w:szCs w:val="21"/>
              </w:rPr>
            </w:pPr>
          </w:p>
        </w:tc>
      </w:tr>
      <w:tr w:rsidR="00FE454F" w14:paraId="0778B1C1" w14:textId="77777777" w:rsidTr="00AC7313">
        <w:tc>
          <w:tcPr>
            <w:tcW w:w="2405" w:type="dxa"/>
          </w:tcPr>
          <w:p w14:paraId="34C53CD9" w14:textId="75013AF5" w:rsidR="00FE454F" w:rsidRDefault="000A1C95" w:rsidP="00275E22">
            <w:pPr>
              <w:widowControl w:val="0"/>
              <w:snapToGrid w:val="0"/>
              <w:spacing w:before="120" w:after="120" w:line="240" w:lineRule="auto"/>
              <w:rPr>
                <w:rFonts w:eastAsia="微软雅黑"/>
                <w:sz w:val="20"/>
                <w:szCs w:val="20"/>
              </w:rPr>
            </w:pPr>
            <w:r>
              <w:rPr>
                <w:rFonts w:eastAsia="微软雅黑" w:hint="eastAsia"/>
                <w:sz w:val="20"/>
                <w:szCs w:val="20"/>
              </w:rPr>
              <w:lastRenderedPageBreak/>
              <w:t>S</w:t>
            </w:r>
            <w:r>
              <w:rPr>
                <w:rFonts w:eastAsia="微软雅黑"/>
                <w:sz w:val="20"/>
                <w:szCs w:val="20"/>
              </w:rPr>
              <w:t>amsung</w:t>
            </w:r>
            <w:r w:rsidR="00713CC1">
              <w:rPr>
                <w:rFonts w:eastAsia="微软雅黑"/>
                <w:sz w:val="20"/>
                <w:szCs w:val="20"/>
              </w:rPr>
              <w:t>2</w:t>
            </w:r>
          </w:p>
        </w:tc>
        <w:tc>
          <w:tcPr>
            <w:tcW w:w="6945" w:type="dxa"/>
          </w:tcPr>
          <w:p w14:paraId="6ABC645C" w14:textId="31455A7B" w:rsidR="000A1C95" w:rsidRPr="000A1C95" w:rsidRDefault="000A1C95" w:rsidP="000A1C95">
            <w:pPr>
              <w:shd w:val="clear" w:color="auto" w:fill="FFFFFF"/>
              <w:spacing w:after="0" w:line="240" w:lineRule="auto"/>
              <w:rPr>
                <w:color w:val="000000"/>
                <w:sz w:val="21"/>
                <w:szCs w:val="21"/>
              </w:rPr>
            </w:pPr>
            <w:r>
              <w:rPr>
                <w:color w:val="000000"/>
                <w:sz w:val="21"/>
                <w:szCs w:val="21"/>
              </w:rPr>
              <w:t>A</w:t>
            </w:r>
            <w:r w:rsidRPr="000A1C95">
              <w:rPr>
                <w:color w:val="000000"/>
                <w:sz w:val="21"/>
                <w:szCs w:val="21"/>
              </w:rPr>
              <w:t>s we mentioned in the FL's summary, since the method of using non-continuous RB in second scheme has issues SRS implementation such as channel estimation complexity, and PAPR issues.</w:t>
            </w:r>
          </w:p>
          <w:p w14:paraId="5862FAEE" w14:textId="77777777" w:rsidR="000A1C95" w:rsidRPr="000A1C95" w:rsidRDefault="000A1C95" w:rsidP="000A1C95">
            <w:pPr>
              <w:shd w:val="clear" w:color="auto" w:fill="FFFFFF"/>
              <w:spacing w:after="0" w:line="240" w:lineRule="auto"/>
              <w:rPr>
                <w:color w:val="000000"/>
                <w:sz w:val="21"/>
                <w:szCs w:val="21"/>
              </w:rPr>
            </w:pPr>
            <w:r w:rsidRPr="000A1C95">
              <w:rPr>
                <w:color w:val="000000"/>
                <w:sz w:val="21"/>
                <w:szCs w:val="21"/>
              </w:rPr>
              <w:t>In the condition of using only consecutive PRBs, we support Scheme 2 to be included in the proposal.</w:t>
            </w:r>
          </w:p>
          <w:p w14:paraId="0DBC2F8B" w14:textId="77777777" w:rsidR="00FE454F" w:rsidRPr="000A1C95" w:rsidRDefault="00FE454F" w:rsidP="00FE454F">
            <w:pPr>
              <w:shd w:val="clear" w:color="auto" w:fill="FFFFFF"/>
              <w:spacing w:after="0" w:line="240" w:lineRule="auto"/>
              <w:rPr>
                <w:color w:val="000000"/>
                <w:sz w:val="21"/>
                <w:szCs w:val="21"/>
              </w:rPr>
            </w:pPr>
          </w:p>
        </w:tc>
      </w:tr>
      <w:tr w:rsidR="000A1C95" w14:paraId="7373FBAF" w14:textId="77777777" w:rsidTr="00AC7313">
        <w:tc>
          <w:tcPr>
            <w:tcW w:w="2405" w:type="dxa"/>
          </w:tcPr>
          <w:p w14:paraId="5EDC3C22" w14:textId="053F1775" w:rsidR="000A1C95" w:rsidRDefault="00F84E04" w:rsidP="00275E22">
            <w:pPr>
              <w:widowControl w:val="0"/>
              <w:snapToGrid w:val="0"/>
              <w:spacing w:before="120" w:after="120" w:line="240" w:lineRule="auto"/>
              <w:rPr>
                <w:rFonts w:eastAsia="微软雅黑"/>
                <w:sz w:val="20"/>
                <w:szCs w:val="20"/>
              </w:rPr>
            </w:pPr>
            <w:r>
              <w:rPr>
                <w:rFonts w:eastAsia="微软雅黑" w:hint="eastAsia"/>
                <w:sz w:val="20"/>
                <w:szCs w:val="20"/>
              </w:rPr>
              <w:t>Z</w:t>
            </w:r>
            <w:r>
              <w:rPr>
                <w:rFonts w:eastAsia="微软雅黑"/>
                <w:sz w:val="20"/>
                <w:szCs w:val="20"/>
              </w:rPr>
              <w:t>TE</w:t>
            </w:r>
          </w:p>
        </w:tc>
        <w:tc>
          <w:tcPr>
            <w:tcW w:w="6945" w:type="dxa"/>
          </w:tcPr>
          <w:p w14:paraId="7FAD5A12" w14:textId="77777777" w:rsidR="00F84E04" w:rsidRPr="00E77DA1" w:rsidRDefault="00F84E04" w:rsidP="00F84E04">
            <w:pPr>
              <w:shd w:val="clear" w:color="auto" w:fill="FFFFFF"/>
              <w:spacing w:after="0" w:line="240" w:lineRule="auto"/>
              <w:rPr>
                <w:color w:val="000000"/>
                <w:sz w:val="20"/>
                <w:szCs w:val="20"/>
              </w:rPr>
            </w:pPr>
            <w:r w:rsidRPr="00E77DA1">
              <w:rPr>
                <w:color w:val="000000"/>
                <w:sz w:val="20"/>
                <w:szCs w:val="20"/>
              </w:rPr>
              <w:t>Re Bingchao's question on "contigous"</w:t>
            </w:r>
          </w:p>
          <w:p w14:paraId="38655801" w14:textId="77777777" w:rsidR="00F84E04" w:rsidRPr="00E77DA1" w:rsidRDefault="00F84E04" w:rsidP="00F84E04">
            <w:pPr>
              <w:shd w:val="clear" w:color="auto" w:fill="FFFFFF"/>
              <w:spacing w:after="0" w:line="240" w:lineRule="auto"/>
              <w:rPr>
                <w:color w:val="000000"/>
                <w:sz w:val="20"/>
                <w:szCs w:val="20"/>
              </w:rPr>
            </w:pPr>
            <w:r w:rsidRPr="00E77DA1">
              <w:rPr>
                <w:color w:val="000000"/>
                <w:sz w:val="20"/>
                <w:szCs w:val="20"/>
              </w:rPr>
              <w:t>If RB is not contigous in an OFDM symbol, SRS tones are not distributed uniformly. There will be PAPR issue. </w:t>
            </w:r>
          </w:p>
          <w:p w14:paraId="22EDF4C2" w14:textId="77777777" w:rsidR="00F84E04" w:rsidRPr="00E77DA1" w:rsidRDefault="00F84E04" w:rsidP="00F84E04">
            <w:pPr>
              <w:shd w:val="clear" w:color="auto" w:fill="FFFFFF"/>
              <w:spacing w:after="0" w:line="240" w:lineRule="auto"/>
              <w:rPr>
                <w:color w:val="000000"/>
                <w:sz w:val="20"/>
                <w:szCs w:val="20"/>
              </w:rPr>
            </w:pPr>
          </w:p>
          <w:p w14:paraId="1DD37A84" w14:textId="77777777" w:rsidR="00F84E04" w:rsidRPr="00E77DA1" w:rsidRDefault="00F84E04" w:rsidP="00F84E04">
            <w:pPr>
              <w:shd w:val="clear" w:color="auto" w:fill="FFFFFF"/>
              <w:spacing w:after="0" w:line="240" w:lineRule="auto"/>
              <w:rPr>
                <w:color w:val="000000"/>
                <w:sz w:val="20"/>
                <w:szCs w:val="20"/>
              </w:rPr>
            </w:pPr>
            <w:r w:rsidRPr="00E77DA1">
              <w:rPr>
                <w:color w:val="000000"/>
                <w:sz w:val="20"/>
                <w:szCs w:val="20"/>
              </w:rPr>
              <w:t>Re Rakesh and Zhihua's discussion on Zhihua's example</w:t>
            </w:r>
          </w:p>
          <w:p w14:paraId="550FCABB" w14:textId="77777777" w:rsidR="00F84E04" w:rsidRPr="00E77DA1" w:rsidRDefault="00F84E04" w:rsidP="00F84E04">
            <w:pPr>
              <w:shd w:val="clear" w:color="auto" w:fill="FFFFFF"/>
              <w:spacing w:after="0" w:line="240" w:lineRule="auto"/>
              <w:rPr>
                <w:color w:val="000000"/>
                <w:sz w:val="20"/>
                <w:szCs w:val="20"/>
              </w:rPr>
            </w:pPr>
            <w:r w:rsidRPr="00E77DA1">
              <w:rPr>
                <w:color w:val="000000"/>
                <w:sz w:val="20"/>
                <w:szCs w:val="20"/>
              </w:rPr>
              <w:t>Our understanding is that the second bullet will not sacrifice SRS measurement periodicity or samples in time-domain (these two have large impact on SRS channel estimation performance) for SRS capacity increase. Based on all the companies' evaluations, there is no loss in terms of link level performance for the second bullet. While the two examples in Zhihua's figure either scrifice SRS periodicity or samples in time-domain.</w:t>
            </w:r>
          </w:p>
          <w:p w14:paraId="41FBC9A8" w14:textId="77777777" w:rsidR="000A1C95" w:rsidRPr="00F84E04" w:rsidRDefault="000A1C95" w:rsidP="000A1C95">
            <w:pPr>
              <w:shd w:val="clear" w:color="auto" w:fill="FFFFFF"/>
              <w:spacing w:after="0" w:line="240" w:lineRule="auto"/>
              <w:rPr>
                <w:color w:val="000000"/>
                <w:sz w:val="21"/>
                <w:szCs w:val="21"/>
              </w:rPr>
            </w:pPr>
          </w:p>
        </w:tc>
      </w:tr>
      <w:tr w:rsidR="00154636" w14:paraId="532FF713" w14:textId="77777777" w:rsidTr="00AC7313">
        <w:tc>
          <w:tcPr>
            <w:tcW w:w="2405" w:type="dxa"/>
          </w:tcPr>
          <w:p w14:paraId="07748C60" w14:textId="3416D80B" w:rsidR="00154636" w:rsidRDefault="00154636" w:rsidP="00275E22">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okia, NSB</w:t>
            </w:r>
          </w:p>
        </w:tc>
        <w:tc>
          <w:tcPr>
            <w:tcW w:w="6945" w:type="dxa"/>
          </w:tcPr>
          <w:p w14:paraId="75D063F2" w14:textId="77777777" w:rsidR="00154636" w:rsidRPr="00154636" w:rsidRDefault="00154636" w:rsidP="00154636">
            <w:pPr>
              <w:shd w:val="clear" w:color="auto" w:fill="FFFFFF"/>
              <w:spacing w:after="0" w:line="240" w:lineRule="auto"/>
              <w:rPr>
                <w:color w:val="000000"/>
                <w:sz w:val="21"/>
                <w:szCs w:val="21"/>
              </w:rPr>
            </w:pPr>
            <w:r w:rsidRPr="00154636">
              <w:rPr>
                <w:rFonts w:hint="eastAsia"/>
                <w:color w:val="000000"/>
                <w:sz w:val="21"/>
                <w:szCs w:val="21"/>
              </w:rPr>
              <w:t>On the necessity of mapping SRS resource on continuous PRBs, I fully echo on Chuangxin</w:t>
            </w:r>
            <w:r w:rsidRPr="00154636">
              <w:rPr>
                <w:rFonts w:hint="eastAsia"/>
                <w:color w:val="000000"/>
                <w:sz w:val="21"/>
                <w:szCs w:val="21"/>
              </w:rPr>
              <w:t>’</w:t>
            </w:r>
            <w:r w:rsidRPr="00154636">
              <w:rPr>
                <w:rFonts w:hint="eastAsia"/>
                <w:color w:val="000000"/>
                <w:sz w:val="21"/>
                <w:szCs w:val="21"/>
              </w:rPr>
              <w:t>s or Hyoungju</w:t>
            </w:r>
            <w:r w:rsidRPr="00154636">
              <w:rPr>
                <w:rFonts w:hint="eastAsia"/>
                <w:color w:val="000000"/>
                <w:sz w:val="21"/>
                <w:szCs w:val="21"/>
              </w:rPr>
              <w:t>’</w:t>
            </w:r>
            <w:r w:rsidRPr="00154636">
              <w:rPr>
                <w:rFonts w:hint="eastAsia"/>
                <w:color w:val="000000"/>
                <w:sz w:val="21"/>
                <w:szCs w:val="21"/>
              </w:rPr>
              <w:t>s comment. I strongly suggest not to support non-contiguous transmission of SRS.</w:t>
            </w:r>
          </w:p>
          <w:p w14:paraId="56973858" w14:textId="77777777" w:rsidR="00154636" w:rsidRPr="00154636" w:rsidRDefault="00154636" w:rsidP="00154636">
            <w:pPr>
              <w:shd w:val="clear" w:color="auto" w:fill="FFFFFF"/>
              <w:spacing w:after="0" w:line="240" w:lineRule="auto"/>
              <w:rPr>
                <w:color w:val="000000"/>
                <w:sz w:val="21"/>
                <w:szCs w:val="21"/>
              </w:rPr>
            </w:pPr>
            <w:r w:rsidRPr="00154636">
              <w:rPr>
                <w:rFonts w:hint="eastAsia"/>
                <w:color w:val="000000"/>
                <w:sz w:val="21"/>
                <w:szCs w:val="21"/>
              </w:rPr>
              <w:t> </w:t>
            </w:r>
          </w:p>
          <w:p w14:paraId="02596482" w14:textId="77777777" w:rsidR="00154636" w:rsidRPr="00154636" w:rsidRDefault="00154636" w:rsidP="00154636">
            <w:pPr>
              <w:shd w:val="clear" w:color="auto" w:fill="FFFFFF"/>
              <w:spacing w:after="0" w:line="240" w:lineRule="auto"/>
              <w:rPr>
                <w:color w:val="000000"/>
                <w:sz w:val="21"/>
                <w:szCs w:val="21"/>
              </w:rPr>
            </w:pPr>
            <w:r w:rsidRPr="00154636">
              <w:rPr>
                <w:rFonts w:hint="eastAsia"/>
                <w:color w:val="000000"/>
                <w:sz w:val="21"/>
                <w:szCs w:val="21"/>
              </w:rPr>
              <w:t>For the discussion on 2</w:t>
            </w:r>
            <w:r w:rsidRPr="00154636">
              <w:rPr>
                <w:rFonts w:hint="eastAsia"/>
                <w:color w:val="000000"/>
                <w:sz w:val="21"/>
                <w:szCs w:val="21"/>
                <w:vertAlign w:val="superscript"/>
              </w:rPr>
              <w:t>nd</w:t>
            </w:r>
            <w:r w:rsidRPr="00154636">
              <w:rPr>
                <w:rFonts w:hint="eastAsia"/>
                <w:color w:val="000000"/>
                <w:sz w:val="21"/>
                <w:szCs w:val="21"/>
              </w:rPr>
              <w:t> bullet (can be call it scheme 2) on FL proposal, most of all, we disagree to define two different way of signaling which support exact the same operation.</w:t>
            </w:r>
          </w:p>
          <w:p w14:paraId="3A718F37" w14:textId="77777777" w:rsidR="00154636" w:rsidRPr="00154636" w:rsidRDefault="00154636" w:rsidP="00154636">
            <w:pPr>
              <w:shd w:val="clear" w:color="auto" w:fill="FFFFFF"/>
              <w:spacing w:after="0" w:line="240" w:lineRule="auto"/>
              <w:rPr>
                <w:color w:val="000000"/>
                <w:sz w:val="21"/>
                <w:szCs w:val="21"/>
              </w:rPr>
            </w:pPr>
            <w:r w:rsidRPr="00154636">
              <w:rPr>
                <w:rFonts w:hint="eastAsia"/>
                <w:color w:val="000000"/>
                <w:sz w:val="21"/>
                <w:szCs w:val="21"/>
              </w:rPr>
              <w:t xml:space="preserve">When gNB needs to configure partial sounding via narrowband SRS to get extended coverage, whether 1) configure sufficient # of hopping then reducing # PRBs for each transmission </w:t>
            </w:r>
            <w:r w:rsidRPr="00154636">
              <w:rPr>
                <w:rFonts w:hint="eastAsia"/>
                <w:color w:val="000000"/>
                <w:sz w:val="21"/>
                <w:szCs w:val="21"/>
              </w:rPr>
              <w:t>–</w:t>
            </w:r>
            <w:r w:rsidRPr="00154636">
              <w:rPr>
                <w:rFonts w:hint="eastAsia"/>
                <w:color w:val="000000"/>
                <w:sz w:val="21"/>
                <w:szCs w:val="21"/>
              </w:rPr>
              <w:t xml:space="preserve"> scheme 2, or 2) configure narrowband SRS with large # of hopping then disable some of the hopped transmission </w:t>
            </w:r>
            <w:r w:rsidRPr="00154636">
              <w:rPr>
                <w:rFonts w:hint="eastAsia"/>
                <w:color w:val="000000"/>
                <w:sz w:val="21"/>
                <w:szCs w:val="21"/>
              </w:rPr>
              <w:t>–</w:t>
            </w:r>
            <w:r w:rsidRPr="00154636">
              <w:rPr>
                <w:rFonts w:hint="eastAsia"/>
                <w:color w:val="000000"/>
                <w:sz w:val="21"/>
                <w:szCs w:val="21"/>
              </w:rPr>
              <w:t xml:space="preserve"> Vivo</w:t>
            </w:r>
            <w:r w:rsidRPr="00154636">
              <w:rPr>
                <w:rFonts w:hint="eastAsia"/>
                <w:color w:val="000000"/>
                <w:sz w:val="21"/>
                <w:szCs w:val="21"/>
              </w:rPr>
              <w:t>’</w:t>
            </w:r>
            <w:r w:rsidRPr="00154636">
              <w:rPr>
                <w:rFonts w:hint="eastAsia"/>
                <w:color w:val="000000"/>
                <w:sz w:val="21"/>
                <w:szCs w:val="21"/>
              </w:rPr>
              <w:t>s proposal, gNB may indicate exactly same operation for UE. So we can support only one of the schemes, scheme 2 or Vivo</w:t>
            </w:r>
            <w:r w:rsidRPr="00154636">
              <w:rPr>
                <w:rFonts w:hint="eastAsia"/>
                <w:color w:val="000000"/>
                <w:sz w:val="21"/>
                <w:szCs w:val="21"/>
              </w:rPr>
              <w:t>’</w:t>
            </w:r>
            <w:r w:rsidRPr="00154636">
              <w:rPr>
                <w:rFonts w:hint="eastAsia"/>
                <w:color w:val="000000"/>
                <w:sz w:val="21"/>
                <w:szCs w:val="21"/>
              </w:rPr>
              <w:t>s suggestion. At this moment we slightly prefer to go with majority</w:t>
            </w:r>
            <w:r w:rsidRPr="00154636">
              <w:rPr>
                <w:rFonts w:hint="eastAsia"/>
                <w:color w:val="000000"/>
                <w:sz w:val="21"/>
                <w:szCs w:val="21"/>
              </w:rPr>
              <w:t>’</w:t>
            </w:r>
            <w:r w:rsidRPr="00154636">
              <w:rPr>
                <w:rFonts w:hint="eastAsia"/>
                <w:color w:val="000000"/>
                <w:sz w:val="21"/>
                <w:szCs w:val="21"/>
              </w:rPr>
              <w:t>s support, scheme 2.</w:t>
            </w:r>
          </w:p>
          <w:p w14:paraId="31900F78" w14:textId="77777777" w:rsidR="00154636" w:rsidRPr="00154636" w:rsidRDefault="00154636" w:rsidP="00154636">
            <w:pPr>
              <w:shd w:val="clear" w:color="auto" w:fill="FFFFFF"/>
              <w:spacing w:after="0" w:line="240" w:lineRule="auto"/>
              <w:rPr>
                <w:color w:val="000000"/>
                <w:sz w:val="21"/>
                <w:szCs w:val="21"/>
              </w:rPr>
            </w:pPr>
            <w:r w:rsidRPr="00154636">
              <w:rPr>
                <w:rFonts w:hint="eastAsia"/>
                <w:color w:val="000000"/>
                <w:sz w:val="21"/>
                <w:szCs w:val="21"/>
              </w:rPr>
              <w:t>As a worst case, if we cannot have consensus or companies still have concerns on benefits of partial sounding, we are even fine to remove partial sounding part.</w:t>
            </w:r>
          </w:p>
          <w:p w14:paraId="1D39F31A" w14:textId="77777777" w:rsidR="00154636" w:rsidRPr="00154636" w:rsidRDefault="00154636" w:rsidP="00F84E04">
            <w:pPr>
              <w:shd w:val="clear" w:color="auto" w:fill="FFFFFF"/>
              <w:spacing w:after="0" w:line="240" w:lineRule="auto"/>
              <w:rPr>
                <w:color w:val="000000"/>
                <w:sz w:val="21"/>
                <w:szCs w:val="21"/>
              </w:rPr>
            </w:pPr>
          </w:p>
        </w:tc>
      </w:tr>
      <w:tr w:rsidR="00774E1E" w14:paraId="0DDF3414" w14:textId="77777777" w:rsidTr="00AC7313">
        <w:tc>
          <w:tcPr>
            <w:tcW w:w="2405" w:type="dxa"/>
          </w:tcPr>
          <w:p w14:paraId="574BB30A" w14:textId="2EC1C753" w:rsidR="00774E1E" w:rsidRDefault="00774E1E" w:rsidP="00275E22">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24AB12A3" w14:textId="77777777" w:rsidR="00774E1E" w:rsidRPr="00774E1E" w:rsidRDefault="00774E1E" w:rsidP="00774E1E">
            <w:pPr>
              <w:shd w:val="clear" w:color="auto" w:fill="FFFFFF"/>
              <w:spacing w:after="0" w:line="240" w:lineRule="auto"/>
              <w:rPr>
                <w:color w:val="000000"/>
                <w:sz w:val="21"/>
                <w:szCs w:val="21"/>
              </w:rPr>
            </w:pPr>
            <w:r w:rsidRPr="00774E1E">
              <w:rPr>
                <w:color w:val="000000"/>
                <w:sz w:val="21"/>
                <w:szCs w:val="21"/>
              </w:rPr>
              <w:t>For scheme-3-2, similar view as ZTE, we also show the obvious performance gain of RB level partial sounding in our Tdoc R1-2100213.  With the partial sounding configuration, the SRS capacity will be increased, which lead to performance improvement with in time SRS transmissions for UEs.</w:t>
            </w:r>
          </w:p>
          <w:p w14:paraId="51F6CB82" w14:textId="77777777" w:rsidR="00774E1E" w:rsidRPr="00774E1E" w:rsidRDefault="00774E1E" w:rsidP="00774E1E">
            <w:pPr>
              <w:shd w:val="clear" w:color="auto" w:fill="FFFFFF"/>
              <w:spacing w:after="0" w:line="240" w:lineRule="auto"/>
              <w:rPr>
                <w:color w:val="000000"/>
                <w:sz w:val="21"/>
                <w:szCs w:val="21"/>
              </w:rPr>
            </w:pPr>
            <w:r w:rsidRPr="00774E1E">
              <w:rPr>
                <w:color w:val="000000"/>
                <w:sz w:val="21"/>
                <w:szCs w:val="21"/>
              </w:rPr>
              <w:t xml:space="preserve">We have no strong view on whether support Subband level partial sounding additionally. But, we concerns on so many similar solutions supported in Rel-17. Actually, we do not think Scheme 3-3, i.e., Comb=8, and Scheme 2-0, i.e., increasing repetition number, is beneficial, please see the evaluation results on comparison we provided in our Tdoc. Obviously, Comb=8 will reduce the number of CSs, so no claimed capacity enhancement. Increasing the repetitions is without benefits compared to reduce hopping bandwidth, but will reduce the </w:t>
            </w:r>
            <w:r w:rsidRPr="00774E1E">
              <w:rPr>
                <w:color w:val="000000"/>
                <w:sz w:val="21"/>
                <w:szCs w:val="21"/>
              </w:rPr>
              <w:lastRenderedPageBreak/>
              <w:t>SRS capacity. In our understanding, Scheme 2-3, CS hopping, is indeed beneficial to handle inter-cell interference (simulation results are also provided), although not selected by FLJ. Just for the sake of progress, we accept the compromise to support 3 schemes. We may be fine if majority of companies support Scheme 3-3, i.e., subband level partial sounding, additionally. But, if no majority supporting on Scheme 3-3, we should let the original proposal go.</w:t>
            </w:r>
          </w:p>
          <w:p w14:paraId="0E2072C2" w14:textId="77777777" w:rsidR="00774E1E" w:rsidRPr="00774E1E" w:rsidRDefault="00774E1E" w:rsidP="00154636">
            <w:pPr>
              <w:shd w:val="clear" w:color="auto" w:fill="FFFFFF"/>
              <w:spacing w:after="0" w:line="240" w:lineRule="auto"/>
              <w:rPr>
                <w:color w:val="000000"/>
                <w:sz w:val="21"/>
                <w:szCs w:val="21"/>
              </w:rPr>
            </w:pPr>
          </w:p>
        </w:tc>
      </w:tr>
      <w:tr w:rsidR="00774E1E" w14:paraId="502AA93E" w14:textId="77777777" w:rsidTr="00AC7313">
        <w:tc>
          <w:tcPr>
            <w:tcW w:w="2405" w:type="dxa"/>
          </w:tcPr>
          <w:p w14:paraId="38566FE4" w14:textId="5D9E5ABB" w:rsidR="00774E1E" w:rsidRPr="00C67060" w:rsidRDefault="00C67060" w:rsidP="00275E22">
            <w:pPr>
              <w:widowControl w:val="0"/>
              <w:snapToGrid w:val="0"/>
              <w:spacing w:before="120" w:after="120" w:line="240" w:lineRule="auto"/>
              <w:rPr>
                <w:color w:val="000000"/>
                <w:sz w:val="21"/>
                <w:szCs w:val="21"/>
              </w:rPr>
            </w:pPr>
            <w:r>
              <w:rPr>
                <w:rFonts w:eastAsia="微软雅黑" w:hint="eastAsia"/>
                <w:sz w:val="20"/>
                <w:szCs w:val="20"/>
              </w:rPr>
              <w:lastRenderedPageBreak/>
              <w:t>L</w:t>
            </w:r>
            <w:r>
              <w:rPr>
                <w:rFonts w:eastAsia="微软雅黑"/>
                <w:sz w:val="20"/>
                <w:szCs w:val="20"/>
              </w:rPr>
              <w:t>enovo, MotM 2</w:t>
            </w:r>
          </w:p>
        </w:tc>
        <w:tc>
          <w:tcPr>
            <w:tcW w:w="6945" w:type="dxa"/>
          </w:tcPr>
          <w:p w14:paraId="409DCC85" w14:textId="77777777" w:rsidR="00774E1E" w:rsidRPr="00C67060" w:rsidRDefault="00C67060" w:rsidP="00774E1E">
            <w:pPr>
              <w:shd w:val="clear" w:color="auto" w:fill="FFFFFF"/>
              <w:spacing w:after="0" w:line="240" w:lineRule="auto"/>
              <w:rPr>
                <w:color w:val="000000"/>
                <w:sz w:val="21"/>
                <w:szCs w:val="21"/>
              </w:rPr>
            </w:pPr>
            <w:r w:rsidRPr="00C67060">
              <w:rPr>
                <w:color w:val="000000"/>
                <w:sz w:val="21"/>
                <w:szCs w:val="21"/>
              </w:rPr>
              <w:t>I understand your concern on the PAPR issue with non-contiguous RBs sounding and can accept the contiguous SRS transmission to avoid increase the PAPR.</w:t>
            </w:r>
          </w:p>
          <w:p w14:paraId="670F472E" w14:textId="636F6537" w:rsidR="00C67060" w:rsidRPr="00774E1E" w:rsidRDefault="00C67060" w:rsidP="00774E1E">
            <w:pPr>
              <w:shd w:val="clear" w:color="auto" w:fill="FFFFFF"/>
              <w:spacing w:after="0" w:line="240" w:lineRule="auto"/>
              <w:rPr>
                <w:color w:val="000000"/>
                <w:sz w:val="21"/>
                <w:szCs w:val="21"/>
              </w:rPr>
            </w:pPr>
            <w:r w:rsidRPr="00C67060">
              <w:rPr>
                <w:color w:val="000000"/>
                <w:sz w:val="21"/>
                <w:szCs w:val="21"/>
              </w:rPr>
              <w:t>Another concern is why discuss this scheme without frequency hopping, because     contiguous RBs for SRS can be configured by Rel-15 at least with PF </w:t>
            </w:r>
            <w:r w:rsidRPr="00C67060">
              <w:rPr>
                <w:rFonts w:hint="eastAsia"/>
                <w:color w:val="000000"/>
                <w:sz w:val="21"/>
                <w:szCs w:val="21"/>
              </w:rPr>
              <w:t>∈</w:t>
            </w:r>
            <w:r w:rsidRPr="00C67060">
              <w:rPr>
                <w:color w:val="000000"/>
                <w:sz w:val="21"/>
                <w:szCs w:val="21"/>
              </w:rPr>
              <w:t>{2, 4, 8}.</w:t>
            </w:r>
          </w:p>
        </w:tc>
      </w:tr>
      <w:tr w:rsidR="00C67060" w14:paraId="35ED9ADE" w14:textId="77777777" w:rsidTr="00AC7313">
        <w:tc>
          <w:tcPr>
            <w:tcW w:w="2405" w:type="dxa"/>
          </w:tcPr>
          <w:p w14:paraId="64B3A024" w14:textId="480A2E0B" w:rsidR="00C67060" w:rsidRDefault="00C67060" w:rsidP="00275E22">
            <w:pPr>
              <w:widowControl w:val="0"/>
              <w:snapToGrid w:val="0"/>
              <w:spacing w:before="120" w:after="120" w:line="240" w:lineRule="auto"/>
              <w:rPr>
                <w:rFonts w:eastAsia="微软雅黑"/>
                <w:sz w:val="20"/>
                <w:szCs w:val="20"/>
              </w:rPr>
            </w:pPr>
            <w:r>
              <w:rPr>
                <w:rFonts w:eastAsia="微软雅黑" w:hint="eastAsia"/>
                <w:sz w:val="20"/>
                <w:szCs w:val="20"/>
              </w:rPr>
              <w:t>Z</w:t>
            </w:r>
            <w:r>
              <w:rPr>
                <w:rFonts w:eastAsia="微软雅黑"/>
                <w:sz w:val="20"/>
                <w:szCs w:val="20"/>
              </w:rPr>
              <w:t>TE2</w:t>
            </w:r>
          </w:p>
        </w:tc>
        <w:tc>
          <w:tcPr>
            <w:tcW w:w="6945" w:type="dxa"/>
          </w:tcPr>
          <w:p w14:paraId="628B4F51" w14:textId="10947F6F" w:rsidR="00C67060" w:rsidRDefault="00577B12" w:rsidP="00774E1E">
            <w:pPr>
              <w:shd w:val="clear" w:color="auto" w:fill="FFFFFF"/>
              <w:spacing w:after="0" w:line="240" w:lineRule="auto"/>
              <w:rPr>
                <w:color w:val="000000"/>
                <w:sz w:val="21"/>
                <w:szCs w:val="21"/>
              </w:rPr>
            </w:pPr>
            <w:r>
              <w:rPr>
                <w:rFonts w:hint="eastAsia"/>
                <w:color w:val="000000"/>
                <w:sz w:val="21"/>
                <w:szCs w:val="21"/>
              </w:rPr>
              <w:t>R</w:t>
            </w:r>
            <w:r>
              <w:rPr>
                <w:color w:val="000000"/>
                <w:sz w:val="21"/>
                <w:szCs w:val="21"/>
              </w:rPr>
              <w:t xml:space="preserve">eply to </w:t>
            </w:r>
            <w:r w:rsidR="00304D06">
              <w:rPr>
                <w:rFonts w:eastAsia="微软雅黑" w:hint="eastAsia"/>
                <w:sz w:val="20"/>
                <w:szCs w:val="20"/>
              </w:rPr>
              <w:t>L</w:t>
            </w:r>
            <w:r w:rsidR="00304D06">
              <w:rPr>
                <w:rFonts w:eastAsia="微软雅黑"/>
                <w:sz w:val="20"/>
                <w:szCs w:val="20"/>
              </w:rPr>
              <w:t>enovo, MotM 2</w:t>
            </w:r>
          </w:p>
          <w:p w14:paraId="5A136A9B" w14:textId="15E7E503" w:rsidR="00577B12" w:rsidRPr="00C67060" w:rsidRDefault="00577B12" w:rsidP="00774E1E">
            <w:pPr>
              <w:shd w:val="clear" w:color="auto" w:fill="FFFFFF"/>
              <w:spacing w:after="0" w:line="240" w:lineRule="auto"/>
              <w:rPr>
                <w:color w:val="000000"/>
                <w:sz w:val="21"/>
                <w:szCs w:val="21"/>
              </w:rPr>
            </w:pPr>
            <w:r w:rsidRPr="00577B12">
              <w:rPr>
                <w:color w:val="000000"/>
                <w:sz w:val="21"/>
                <w:szCs w:val="21"/>
              </w:rPr>
              <w:t>For the FFS point on the case of non-frequency hopping, as clarified by companies like Futurewei and Ericsson, the intention is to enhance dynamic indication of SRS RBs even without FH. Then the framework we have here can be used. It sh</w:t>
            </w:r>
            <w:bookmarkStart w:id="2" w:name="_GoBack"/>
            <w:bookmarkEnd w:id="2"/>
            <w:r w:rsidRPr="00577B12">
              <w:rPr>
                <w:color w:val="000000"/>
                <w:sz w:val="21"/>
                <w:szCs w:val="21"/>
              </w:rPr>
              <w:t>ould be fine to be one FFS point for future discussion. </w:t>
            </w:r>
          </w:p>
        </w:tc>
      </w:tr>
      <w:tr w:rsidR="001C08CF" w14:paraId="6EC7E1DA" w14:textId="77777777" w:rsidTr="00AC7313">
        <w:tc>
          <w:tcPr>
            <w:tcW w:w="2405" w:type="dxa"/>
          </w:tcPr>
          <w:p w14:paraId="6949DD9C" w14:textId="2D2A827D" w:rsidR="001C08CF" w:rsidRDefault="001C08CF" w:rsidP="00275E22">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G</w:t>
            </w:r>
          </w:p>
        </w:tc>
        <w:tc>
          <w:tcPr>
            <w:tcW w:w="6945" w:type="dxa"/>
          </w:tcPr>
          <w:p w14:paraId="51C78861" w14:textId="359F6C46" w:rsidR="001C08CF" w:rsidRDefault="001C08CF" w:rsidP="00774E1E">
            <w:pPr>
              <w:shd w:val="clear" w:color="auto" w:fill="FFFFFF"/>
              <w:spacing w:after="0" w:line="240" w:lineRule="auto"/>
              <w:rPr>
                <w:color w:val="000000"/>
                <w:sz w:val="21"/>
                <w:szCs w:val="21"/>
              </w:rPr>
            </w:pPr>
            <w:r>
              <w:rPr>
                <w:color w:val="000000"/>
                <w:sz w:val="21"/>
                <w:szCs w:val="21"/>
              </w:rPr>
              <w:t>A</w:t>
            </w:r>
            <w:r w:rsidRPr="001C08CF">
              <w:rPr>
                <w:rFonts w:hint="eastAsia"/>
                <w:color w:val="000000"/>
                <w:sz w:val="21"/>
                <w:szCs w:val="21"/>
              </w:rPr>
              <w:t>s many companies mentioned, the three schemes in the original proposal were already compromise solution also for us. We prefer Hao</w:t>
            </w:r>
            <w:r w:rsidRPr="001C08CF">
              <w:rPr>
                <w:rFonts w:hint="eastAsia"/>
                <w:color w:val="000000"/>
                <w:sz w:val="21"/>
                <w:szCs w:val="21"/>
              </w:rPr>
              <w:t>’</w:t>
            </w:r>
            <w:r w:rsidRPr="001C08CF">
              <w:rPr>
                <w:rFonts w:hint="eastAsia"/>
                <w:color w:val="000000"/>
                <w:sz w:val="21"/>
                <w:szCs w:val="21"/>
              </w:rPr>
              <w:t>s latest version of proposal 4-1 with three main schemes.</w:t>
            </w:r>
          </w:p>
        </w:tc>
      </w:tr>
    </w:tbl>
    <w:p w14:paraId="00E3B028" w14:textId="55D3ACEB" w:rsidR="00E13D97" w:rsidRDefault="00E13D97">
      <w:pPr>
        <w:widowControl w:val="0"/>
        <w:snapToGrid w:val="0"/>
        <w:spacing w:before="120" w:after="120" w:line="240" w:lineRule="auto"/>
        <w:jc w:val="both"/>
        <w:rPr>
          <w:rFonts w:eastAsia="Malgun Gothic"/>
          <w:sz w:val="20"/>
          <w:szCs w:val="20"/>
          <w:lang w:eastAsia="ko-KR"/>
        </w:rPr>
      </w:pPr>
    </w:p>
    <w:p w14:paraId="00E3B029"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Conclusion</w:t>
      </w:r>
    </w:p>
    <w:p w14:paraId="7890A5A1" w14:textId="77777777" w:rsidR="00C4378E" w:rsidRPr="00F42157" w:rsidRDefault="00C4378E" w:rsidP="00C4378E">
      <w:pPr>
        <w:widowControl w:val="0"/>
        <w:snapToGrid w:val="0"/>
        <w:spacing w:before="120" w:after="120" w:line="240" w:lineRule="auto"/>
        <w:jc w:val="both"/>
        <w:rPr>
          <w:rFonts w:eastAsia="微软雅黑"/>
          <w:b/>
          <w:i/>
          <w:sz w:val="20"/>
          <w:szCs w:val="20"/>
          <w:highlight w:val="yellow"/>
        </w:rPr>
      </w:pPr>
      <w:r w:rsidRPr="00F42157">
        <w:rPr>
          <w:rFonts w:eastAsia="微软雅黑"/>
          <w:b/>
          <w:i/>
          <w:sz w:val="20"/>
          <w:szCs w:val="20"/>
          <w:highlight w:val="yellow"/>
        </w:rPr>
        <w:t>Possible agreements</w:t>
      </w:r>
    </w:p>
    <w:p w14:paraId="602F1835" w14:textId="77777777" w:rsidR="00C4378E" w:rsidRDefault="00C4378E" w:rsidP="00C4378E">
      <w:pPr>
        <w:widowControl w:val="0"/>
        <w:snapToGrid w:val="0"/>
        <w:spacing w:before="120" w:after="120" w:line="240" w:lineRule="auto"/>
        <w:jc w:val="both"/>
        <w:rPr>
          <w:rFonts w:eastAsia="微软雅黑"/>
          <w:sz w:val="20"/>
          <w:szCs w:val="20"/>
        </w:rPr>
      </w:pPr>
      <w:r>
        <w:rPr>
          <w:rFonts w:eastAsia="微软雅黑" w:hint="eastAsia"/>
          <w:sz w:val="20"/>
          <w:szCs w:val="20"/>
        </w:rPr>
        <w:t>C</w:t>
      </w:r>
      <w:r>
        <w:rPr>
          <w:rFonts w:eastAsia="微软雅黑"/>
          <w:sz w:val="20"/>
          <w:szCs w:val="20"/>
        </w:rPr>
        <w:t>onfirm the following WA with modifications</w:t>
      </w:r>
    </w:p>
    <w:p w14:paraId="09C099E0" w14:textId="77777777" w:rsidR="00C4378E" w:rsidRPr="00E251E1" w:rsidRDefault="00C4378E" w:rsidP="00C4378E">
      <w:pPr>
        <w:widowControl w:val="0"/>
        <w:snapToGrid w:val="0"/>
        <w:spacing w:before="120" w:after="120" w:line="240" w:lineRule="auto"/>
        <w:jc w:val="both"/>
        <w:rPr>
          <w:rFonts w:eastAsia="微软雅黑"/>
          <w:iCs/>
          <w:sz w:val="20"/>
          <w:szCs w:val="20"/>
          <w:lang w:val="en-GB"/>
        </w:rPr>
      </w:pPr>
      <w:r w:rsidRPr="00E251E1">
        <w:rPr>
          <w:rFonts w:eastAsia="微软雅黑"/>
          <w:b/>
          <w:iCs/>
          <w:sz w:val="20"/>
          <w:szCs w:val="20"/>
          <w:highlight w:val="darkYellow"/>
          <w:lang w:val="en-GB"/>
        </w:rPr>
        <w:t>Working Assumption</w:t>
      </w:r>
    </w:p>
    <w:p w14:paraId="3CDBDA13" w14:textId="77777777" w:rsidR="00C4378E" w:rsidRPr="00E251E1" w:rsidRDefault="00C4378E" w:rsidP="00C4378E">
      <w:pPr>
        <w:widowControl w:val="0"/>
        <w:snapToGrid w:val="0"/>
        <w:spacing w:before="120" w:after="120" w:line="240" w:lineRule="auto"/>
        <w:jc w:val="both"/>
        <w:rPr>
          <w:rFonts w:eastAsia="微软雅黑"/>
          <w:iCs/>
          <w:sz w:val="20"/>
          <w:szCs w:val="20"/>
          <w:lang w:val="en-GB"/>
        </w:rPr>
      </w:pPr>
      <w:r w:rsidRPr="00E251E1">
        <w:rPr>
          <w:rFonts w:eastAsia="微软雅黑"/>
          <w:iCs/>
          <w:sz w:val="20"/>
          <w:szCs w:val="20"/>
          <w:lang w:val="en-GB"/>
        </w:rPr>
        <w:t>An “available slot” is a slot satisfying there are UL or flexible symbol(s) for the time-domain location(s) for all the SRS resources in the resource set and it satisfies</w:t>
      </w:r>
      <w:r>
        <w:rPr>
          <w:rFonts w:eastAsia="微软雅黑"/>
          <w:iCs/>
          <w:sz w:val="20"/>
          <w:szCs w:val="20"/>
          <w:lang w:val="en-GB"/>
        </w:rPr>
        <w:t xml:space="preserve"> </w:t>
      </w:r>
      <w:r w:rsidRPr="00E251E1">
        <w:rPr>
          <w:rFonts w:eastAsia="微软雅黑"/>
          <w:iCs/>
          <w:color w:val="FF0000"/>
          <w:sz w:val="20"/>
          <w:szCs w:val="20"/>
          <w:u w:val="single"/>
          <w:lang w:val="en-GB"/>
        </w:rPr>
        <w:t>UE capability o</w:t>
      </w:r>
      <w:r>
        <w:rPr>
          <w:rFonts w:eastAsia="微软雅黑"/>
          <w:iCs/>
          <w:color w:val="FF0000"/>
          <w:sz w:val="20"/>
          <w:szCs w:val="20"/>
          <w:u w:val="single"/>
          <w:lang w:val="en-GB"/>
        </w:rPr>
        <w:t>n</w:t>
      </w:r>
      <w:r w:rsidRPr="00E251E1">
        <w:rPr>
          <w:rFonts w:eastAsia="微软雅黑"/>
          <w:iCs/>
          <w:sz w:val="20"/>
          <w:szCs w:val="20"/>
          <w:lang w:val="en-GB"/>
        </w:rPr>
        <w:t xml:space="preserve"> the minimum timing requirement between triggering PDCCH and all the SRS resources in the resource set.</w:t>
      </w:r>
    </w:p>
    <w:p w14:paraId="5949F17A" w14:textId="77777777" w:rsidR="00C4378E" w:rsidRPr="00E251E1" w:rsidRDefault="00C4378E" w:rsidP="00C4378E">
      <w:pPr>
        <w:widowControl w:val="0"/>
        <w:numPr>
          <w:ilvl w:val="0"/>
          <w:numId w:val="12"/>
        </w:numPr>
        <w:snapToGrid w:val="0"/>
        <w:spacing w:before="120" w:after="120" w:line="240" w:lineRule="auto"/>
        <w:jc w:val="both"/>
        <w:rPr>
          <w:rFonts w:eastAsia="微软雅黑"/>
          <w:iCs/>
          <w:sz w:val="20"/>
          <w:szCs w:val="20"/>
          <w:lang w:val="en-GB"/>
        </w:rPr>
      </w:pPr>
      <w:r w:rsidRPr="00E251E1">
        <w:rPr>
          <w:rFonts w:eastAsia="微软雅黑"/>
          <w:iCs/>
          <w:sz w:val="20"/>
          <w:szCs w:val="20"/>
          <w:lang w:val="en-GB"/>
        </w:rPr>
        <w:t>From the first symbol carrying the SRS request DCI and the last symbol of the triggered SRS resource set,</w:t>
      </w:r>
      <w:r w:rsidRPr="00E251E1">
        <w:rPr>
          <w:rFonts w:eastAsia="微软雅黑" w:hint="eastAsia"/>
          <w:iCs/>
          <w:sz w:val="20"/>
          <w:szCs w:val="20"/>
          <w:lang w:val="en-GB"/>
        </w:rPr>
        <w:t xml:space="preserve"> U</w:t>
      </w:r>
      <w:r w:rsidRPr="00E251E1">
        <w:rPr>
          <w:rFonts w:eastAsia="微软雅黑"/>
          <w:iCs/>
          <w:sz w:val="20"/>
          <w:szCs w:val="20"/>
          <w:lang w:val="en-GB"/>
        </w:rPr>
        <w:t>E does not expect to receive SFI indication, UL cancellation indication or dynamic scheduling of DL channel/signal(s) on flexible symbol(s) that may change the determination of “available slot”.</w:t>
      </w:r>
    </w:p>
    <w:p w14:paraId="04C1C8B7" w14:textId="77777777" w:rsidR="00C4378E" w:rsidRPr="00E251E1" w:rsidRDefault="00C4378E" w:rsidP="00C4378E">
      <w:pPr>
        <w:widowControl w:val="0"/>
        <w:numPr>
          <w:ilvl w:val="0"/>
          <w:numId w:val="12"/>
        </w:numPr>
        <w:snapToGrid w:val="0"/>
        <w:spacing w:before="120" w:after="120" w:line="240" w:lineRule="auto"/>
        <w:jc w:val="both"/>
        <w:rPr>
          <w:rFonts w:eastAsia="微软雅黑"/>
          <w:iCs/>
          <w:sz w:val="20"/>
          <w:szCs w:val="20"/>
          <w:lang w:val="en-GB"/>
        </w:rPr>
      </w:pPr>
      <w:r w:rsidRPr="00E251E1">
        <w:rPr>
          <w:rFonts w:eastAsia="微软雅黑"/>
          <w:iCs/>
          <w:sz w:val="20"/>
          <w:szCs w:val="20"/>
          <w:lang w:val="en-GB"/>
        </w:rPr>
        <w:t>Note: Collision handling between the triggered SRS and any other UL channel/signal is performed after the determination of available slot.</w:t>
      </w:r>
    </w:p>
    <w:p w14:paraId="193DBD78" w14:textId="77777777" w:rsidR="00C4378E" w:rsidRPr="00E251E1" w:rsidRDefault="00C4378E" w:rsidP="00C4378E">
      <w:pPr>
        <w:widowControl w:val="0"/>
        <w:numPr>
          <w:ilvl w:val="0"/>
          <w:numId w:val="12"/>
        </w:numPr>
        <w:snapToGrid w:val="0"/>
        <w:spacing w:before="120" w:after="120" w:line="240" w:lineRule="auto"/>
        <w:jc w:val="both"/>
        <w:rPr>
          <w:rFonts w:eastAsia="微软雅黑"/>
          <w:iCs/>
          <w:sz w:val="20"/>
          <w:szCs w:val="20"/>
          <w:lang w:val="en-GB"/>
        </w:rPr>
      </w:pPr>
      <w:r w:rsidRPr="00E251E1">
        <w:rPr>
          <w:rFonts w:eastAsia="微软雅黑"/>
          <w:iCs/>
          <w:sz w:val="20"/>
          <w:szCs w:val="20"/>
          <w:lang w:val="en-GB"/>
        </w:rPr>
        <w:t xml:space="preserve">FFS: Rules to handle the case of multiple SRS resource sets with overlapping symbols </w:t>
      </w:r>
      <w:r w:rsidRPr="00E251E1">
        <w:rPr>
          <w:rFonts w:eastAsia="微软雅黑" w:hint="eastAsia"/>
          <w:iCs/>
          <w:sz w:val="20"/>
          <w:szCs w:val="20"/>
          <w:lang w:val="en-GB"/>
        </w:rPr>
        <w:t>and</w:t>
      </w:r>
      <w:r w:rsidRPr="00E251E1">
        <w:rPr>
          <w:rFonts w:eastAsia="微软雅黑"/>
          <w:iCs/>
          <w:sz w:val="20"/>
          <w:szCs w:val="20"/>
          <w:lang w:val="en-GB"/>
        </w:rPr>
        <w:t>/or triggered by a same DCI</w:t>
      </w:r>
    </w:p>
    <w:p w14:paraId="00E3B0E4" w14:textId="580AE26D" w:rsidR="00C87CAB" w:rsidRDefault="00C87CAB" w:rsidP="00935C5D">
      <w:pPr>
        <w:widowControl w:val="0"/>
        <w:snapToGrid w:val="0"/>
        <w:spacing w:before="120" w:after="120" w:line="240" w:lineRule="auto"/>
        <w:jc w:val="both"/>
        <w:rPr>
          <w:rFonts w:eastAsia="微软雅黑"/>
          <w:sz w:val="20"/>
          <w:szCs w:val="20"/>
          <w:lang w:val="en-GB"/>
        </w:rPr>
      </w:pPr>
    </w:p>
    <w:p w14:paraId="63E091A0" w14:textId="77777777" w:rsidR="006B13A3" w:rsidRDefault="006B13A3" w:rsidP="006B13A3">
      <w:pPr>
        <w:widowControl w:val="0"/>
        <w:snapToGrid w:val="0"/>
        <w:spacing w:before="120" w:after="120" w:line="240" w:lineRule="auto"/>
        <w:jc w:val="both"/>
        <w:rPr>
          <w:rFonts w:eastAsia="微软雅黑"/>
          <w:b/>
          <w:i/>
          <w:sz w:val="20"/>
          <w:szCs w:val="20"/>
        </w:rPr>
      </w:pPr>
      <w:r>
        <w:rPr>
          <w:rFonts w:eastAsia="微软雅黑"/>
          <w:b/>
          <w:i/>
          <w:sz w:val="20"/>
          <w:szCs w:val="20"/>
          <w:highlight w:val="yellow"/>
        </w:rPr>
        <w:t>Possible agreements (</w:t>
      </w:r>
      <w:r w:rsidRPr="00056998">
        <w:rPr>
          <w:rFonts w:eastAsia="微软雅黑"/>
          <w:b/>
          <w:i/>
          <w:sz w:val="20"/>
          <w:szCs w:val="20"/>
          <w:highlight w:val="yellow"/>
        </w:rPr>
        <w:t xml:space="preserve">FL </w:t>
      </w:r>
      <w:r>
        <w:rPr>
          <w:rFonts w:eastAsia="微软雅黑"/>
          <w:b/>
          <w:i/>
          <w:sz w:val="20"/>
          <w:szCs w:val="20"/>
          <w:highlight w:val="yellow"/>
        </w:rPr>
        <w:t>P</w:t>
      </w:r>
      <w:r w:rsidRPr="00056998">
        <w:rPr>
          <w:rFonts w:eastAsia="微软雅黑"/>
          <w:b/>
          <w:i/>
          <w:sz w:val="20"/>
          <w:szCs w:val="20"/>
          <w:highlight w:val="yellow"/>
        </w:rPr>
        <w:t>ropos</w:t>
      </w:r>
      <w:r>
        <w:rPr>
          <w:rFonts w:eastAsia="微软雅黑"/>
          <w:b/>
          <w:i/>
          <w:sz w:val="20"/>
          <w:szCs w:val="20"/>
          <w:highlight w:val="yellow"/>
        </w:rPr>
        <w:t>al 3-1)</w:t>
      </w:r>
      <w:r w:rsidRPr="00056998">
        <w:rPr>
          <w:rFonts w:eastAsia="微软雅黑"/>
          <w:b/>
          <w:i/>
          <w:sz w:val="20"/>
          <w:szCs w:val="20"/>
          <w:highlight w:val="yellow"/>
        </w:rPr>
        <w:t>:</w:t>
      </w:r>
      <w:r w:rsidRPr="00056998">
        <w:rPr>
          <w:rFonts w:eastAsia="微软雅黑"/>
          <w:b/>
          <w:i/>
          <w:sz w:val="20"/>
          <w:szCs w:val="20"/>
        </w:rPr>
        <w:t xml:space="preserve"> </w:t>
      </w:r>
    </w:p>
    <w:p w14:paraId="393F8F20" w14:textId="77777777" w:rsidR="006B13A3" w:rsidRPr="002A422A" w:rsidRDefault="006B13A3" w:rsidP="006B13A3">
      <w:pPr>
        <w:pStyle w:val="aff"/>
        <w:widowControl w:val="0"/>
        <w:numPr>
          <w:ilvl w:val="0"/>
          <w:numId w:val="20"/>
        </w:numPr>
        <w:snapToGrid w:val="0"/>
        <w:spacing w:before="120" w:after="120" w:line="240" w:lineRule="auto"/>
        <w:jc w:val="both"/>
        <w:rPr>
          <w:rFonts w:eastAsia="微软雅黑"/>
          <w:i/>
          <w:sz w:val="20"/>
          <w:szCs w:val="20"/>
        </w:rPr>
      </w:pPr>
      <w:r w:rsidRPr="002A422A">
        <w:rPr>
          <w:rFonts w:eastAsia="微软雅黑"/>
          <w:i/>
          <w:sz w:val="20"/>
          <w:szCs w:val="20"/>
        </w:rPr>
        <w:t>For aperiodic antenna switching SRS, support to configure N &lt;=N_max resource sets, where totally K resources are distributed in the N resource sets flexibly based on RRC configuration.</w:t>
      </w:r>
    </w:p>
    <w:p w14:paraId="56629CF5" w14:textId="77777777" w:rsidR="006B13A3" w:rsidRDefault="006B13A3" w:rsidP="006B13A3">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For 1T6R, K=6, N_max = [4], and each resource has 1 port.</w:t>
      </w:r>
    </w:p>
    <w:p w14:paraId="202C5725" w14:textId="77777777" w:rsidR="006B13A3" w:rsidRDefault="006B13A3" w:rsidP="006B13A3">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For 1T8R, K=8, N_max = [4], and each resource has 1 port.</w:t>
      </w:r>
    </w:p>
    <w:p w14:paraId="6017EEBF" w14:textId="77777777" w:rsidR="006B13A3" w:rsidRDefault="006B13A3" w:rsidP="006B13A3">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For 2T6R, K=3, N_max = [3], and each resource has 2 ports.</w:t>
      </w:r>
    </w:p>
    <w:p w14:paraId="112EFA18" w14:textId="77777777" w:rsidR="006B13A3" w:rsidRDefault="006B13A3" w:rsidP="006B13A3">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For 2T8R, K=4, N_max = [4], and each resource has 2 ports.</w:t>
      </w:r>
    </w:p>
    <w:p w14:paraId="523D22FD" w14:textId="05E013E7" w:rsidR="006B13A3" w:rsidRDefault="001F312A" w:rsidP="006B13A3">
      <w:pPr>
        <w:pStyle w:val="aff"/>
        <w:widowControl w:val="0"/>
        <w:numPr>
          <w:ilvl w:val="0"/>
          <w:numId w:val="16"/>
        </w:numPr>
        <w:snapToGrid w:val="0"/>
        <w:spacing w:before="120" w:after="120" w:line="240" w:lineRule="auto"/>
        <w:jc w:val="both"/>
        <w:rPr>
          <w:rFonts w:eastAsia="微软雅黑"/>
          <w:i/>
          <w:sz w:val="20"/>
          <w:szCs w:val="20"/>
        </w:rPr>
      </w:pPr>
      <w:r w:rsidRPr="001F312A">
        <w:rPr>
          <w:rFonts w:eastAsia="微软雅黑" w:hint="eastAsia"/>
          <w:i/>
          <w:sz w:val="20"/>
          <w:szCs w:val="20"/>
          <w:highlight w:val="darkYellow"/>
        </w:rPr>
        <w:lastRenderedPageBreak/>
        <w:t>(</w:t>
      </w:r>
      <w:r w:rsidRPr="001F312A">
        <w:rPr>
          <w:rFonts w:eastAsia="微软雅黑"/>
          <w:i/>
          <w:sz w:val="20"/>
          <w:szCs w:val="20"/>
          <w:highlight w:val="darkYellow"/>
        </w:rPr>
        <w:t>WA)</w:t>
      </w:r>
      <w:r>
        <w:rPr>
          <w:rFonts w:eastAsia="微软雅黑"/>
          <w:i/>
          <w:sz w:val="20"/>
          <w:szCs w:val="20"/>
        </w:rPr>
        <w:t xml:space="preserve"> </w:t>
      </w:r>
      <w:r w:rsidR="006B13A3">
        <w:rPr>
          <w:rFonts w:eastAsia="微软雅黑"/>
          <w:i/>
          <w:sz w:val="20"/>
          <w:szCs w:val="20"/>
        </w:rPr>
        <w:t>For 4T8R, K=2, N_max = [2], and each resource has 4 ports.</w:t>
      </w:r>
    </w:p>
    <w:p w14:paraId="0E742D90" w14:textId="3427F316" w:rsidR="006B13A3" w:rsidRPr="00F0531A" w:rsidRDefault="00F0531A" w:rsidP="006B13A3">
      <w:pPr>
        <w:pStyle w:val="aff"/>
        <w:widowControl w:val="0"/>
        <w:numPr>
          <w:ilvl w:val="0"/>
          <w:numId w:val="16"/>
        </w:numPr>
        <w:snapToGrid w:val="0"/>
        <w:spacing w:before="120" w:after="120" w:line="240" w:lineRule="auto"/>
        <w:jc w:val="both"/>
        <w:rPr>
          <w:rFonts w:eastAsia="微软雅黑"/>
          <w:i/>
          <w:color w:val="FF0000"/>
          <w:sz w:val="20"/>
          <w:szCs w:val="20"/>
        </w:rPr>
      </w:pPr>
      <w:r w:rsidRPr="00F0531A">
        <w:rPr>
          <w:rFonts w:eastAsia="微软雅黑"/>
          <w:i/>
          <w:color w:val="FF0000"/>
          <w:sz w:val="20"/>
          <w:szCs w:val="20"/>
        </w:rPr>
        <w:t>FFS the number of supported</w:t>
      </w:r>
      <w:r w:rsidR="006B13A3" w:rsidRPr="00F0531A">
        <w:rPr>
          <w:rFonts w:eastAsia="微软雅黑"/>
          <w:i/>
          <w:color w:val="FF0000"/>
          <w:sz w:val="20"/>
          <w:szCs w:val="20"/>
        </w:rPr>
        <w:t xml:space="preserve"> candidate value</w:t>
      </w:r>
      <w:r w:rsidRPr="00F0531A">
        <w:rPr>
          <w:rFonts w:eastAsia="微软雅黑"/>
          <w:i/>
          <w:color w:val="FF0000"/>
          <w:sz w:val="20"/>
          <w:szCs w:val="20"/>
        </w:rPr>
        <w:t>s</w:t>
      </w:r>
      <w:r w:rsidR="006B13A3" w:rsidRPr="00F0531A">
        <w:rPr>
          <w:rFonts w:eastAsia="微软雅黑"/>
          <w:i/>
          <w:color w:val="FF0000"/>
          <w:sz w:val="20"/>
          <w:szCs w:val="20"/>
        </w:rPr>
        <w:t xml:space="preserve"> </w:t>
      </w:r>
      <w:r w:rsidRPr="00F0531A">
        <w:rPr>
          <w:rFonts w:eastAsia="微软雅黑"/>
          <w:i/>
          <w:color w:val="FF0000"/>
          <w:sz w:val="20"/>
          <w:szCs w:val="20"/>
        </w:rPr>
        <w:t>of</w:t>
      </w:r>
      <w:r w:rsidR="006B13A3" w:rsidRPr="00F0531A">
        <w:rPr>
          <w:rFonts w:eastAsia="微软雅黑"/>
          <w:i/>
          <w:color w:val="FF0000"/>
          <w:sz w:val="20"/>
          <w:szCs w:val="20"/>
        </w:rPr>
        <w:t xml:space="preserve"> N for each xTyR.</w:t>
      </w:r>
    </w:p>
    <w:p w14:paraId="1A04A523" w14:textId="4F5B3011" w:rsidR="006B13A3" w:rsidRPr="009740D3" w:rsidRDefault="006B13A3" w:rsidP="006B13A3">
      <w:pPr>
        <w:pStyle w:val="aff"/>
        <w:widowControl w:val="0"/>
        <w:numPr>
          <w:ilvl w:val="0"/>
          <w:numId w:val="20"/>
        </w:numPr>
        <w:snapToGrid w:val="0"/>
        <w:spacing w:before="120" w:after="120" w:line="240" w:lineRule="auto"/>
        <w:jc w:val="both"/>
        <w:rPr>
          <w:rFonts w:eastAsia="微软雅黑"/>
          <w:i/>
          <w:sz w:val="20"/>
          <w:szCs w:val="20"/>
        </w:rPr>
      </w:pPr>
      <w:r w:rsidRPr="009740D3">
        <w:rPr>
          <w:rFonts w:eastAsia="微软雅黑"/>
          <w:i/>
          <w:sz w:val="20"/>
          <w:szCs w:val="20"/>
        </w:rPr>
        <w:t>FFS extension to increase N_max for 1T4R, 2T4R, T=R and 1T2R cases</w:t>
      </w:r>
      <w:r w:rsidR="00A137F6">
        <w:rPr>
          <w:rFonts w:eastAsia="微软雅黑"/>
          <w:i/>
          <w:sz w:val="20"/>
          <w:szCs w:val="20"/>
        </w:rPr>
        <w:t xml:space="preserve"> </w:t>
      </w:r>
      <w:r w:rsidR="00A137F6" w:rsidRPr="00A137F6">
        <w:rPr>
          <w:rFonts w:hint="eastAsia"/>
          <w:i/>
          <w:iCs/>
          <w:color w:val="FF0000"/>
          <w:sz w:val="21"/>
          <w:szCs w:val="21"/>
          <w:shd w:val="clear" w:color="auto" w:fill="FFFFFF"/>
        </w:rPr>
        <w:t>for aperiodic, periodic and semi-persistent</w:t>
      </w:r>
      <w:r w:rsidR="00A137F6" w:rsidRPr="00A137F6">
        <w:rPr>
          <w:rFonts w:hint="eastAsia"/>
          <w:i/>
          <w:iCs/>
          <w:color w:val="000000"/>
          <w:sz w:val="21"/>
          <w:szCs w:val="21"/>
          <w:shd w:val="clear" w:color="auto" w:fill="FFFFFF"/>
        </w:rPr>
        <w:t> </w:t>
      </w:r>
      <w:r w:rsidR="00A137F6" w:rsidRPr="00A137F6">
        <w:rPr>
          <w:rFonts w:hint="eastAsia"/>
          <w:i/>
          <w:iCs/>
          <w:color w:val="FF0000"/>
          <w:sz w:val="21"/>
          <w:szCs w:val="21"/>
          <w:shd w:val="clear" w:color="auto" w:fill="FFFFFF"/>
        </w:rPr>
        <w:t>SRS resources</w:t>
      </w:r>
    </w:p>
    <w:p w14:paraId="3F3FEF8E" w14:textId="77777777" w:rsidR="006B13A3" w:rsidRDefault="006B13A3" w:rsidP="006B13A3">
      <w:pPr>
        <w:pStyle w:val="aff"/>
        <w:widowControl w:val="0"/>
        <w:numPr>
          <w:ilvl w:val="0"/>
          <w:numId w:val="20"/>
        </w:numPr>
        <w:snapToGrid w:val="0"/>
        <w:spacing w:before="120" w:after="120" w:line="240" w:lineRule="auto"/>
        <w:jc w:val="both"/>
        <w:rPr>
          <w:rFonts w:eastAsia="微软雅黑"/>
          <w:i/>
          <w:sz w:val="20"/>
          <w:szCs w:val="20"/>
        </w:rPr>
      </w:pPr>
      <w:r>
        <w:rPr>
          <w:rFonts w:eastAsia="微软雅黑"/>
          <w:i/>
          <w:sz w:val="20"/>
          <w:szCs w:val="20"/>
        </w:rPr>
        <w:t>FFS the number of resources and resource sets for semi-persistent and periodic antenna switching SRS</w:t>
      </w:r>
    </w:p>
    <w:p w14:paraId="0CFD4E1A" w14:textId="22CF9731" w:rsidR="000C35E7" w:rsidRPr="008C7433" w:rsidRDefault="000C35E7" w:rsidP="006B13A3">
      <w:pPr>
        <w:pStyle w:val="aff"/>
        <w:widowControl w:val="0"/>
        <w:numPr>
          <w:ilvl w:val="0"/>
          <w:numId w:val="20"/>
        </w:numPr>
        <w:snapToGrid w:val="0"/>
        <w:spacing w:before="120" w:after="120" w:line="240" w:lineRule="auto"/>
        <w:jc w:val="both"/>
        <w:rPr>
          <w:rFonts w:eastAsia="微软雅黑"/>
          <w:i/>
          <w:color w:val="FF0000"/>
          <w:sz w:val="20"/>
          <w:szCs w:val="20"/>
        </w:rPr>
      </w:pPr>
      <w:r w:rsidRPr="008C7433">
        <w:rPr>
          <w:rFonts w:eastAsia="微软雅黑"/>
          <w:i/>
          <w:color w:val="FF0000"/>
          <w:sz w:val="20"/>
          <w:szCs w:val="20"/>
        </w:rPr>
        <w:t xml:space="preserve">Note: </w:t>
      </w:r>
      <w:r w:rsidR="008C7433" w:rsidRPr="008C7433">
        <w:rPr>
          <w:rFonts w:eastAsia="微软雅黑"/>
          <w:i/>
          <w:color w:val="FF0000"/>
          <w:sz w:val="20"/>
          <w:szCs w:val="20"/>
        </w:rPr>
        <w:t>SRS could be transmitted over the last 6 OFDM symbols, or over any OFDM symbols within the slot subject to UE capability.</w:t>
      </w:r>
    </w:p>
    <w:p w14:paraId="19C2DE8D" w14:textId="77777777" w:rsidR="006B13A3" w:rsidRPr="00C4378E" w:rsidRDefault="006B13A3" w:rsidP="00935C5D">
      <w:pPr>
        <w:widowControl w:val="0"/>
        <w:snapToGrid w:val="0"/>
        <w:spacing w:before="120" w:after="120" w:line="240" w:lineRule="auto"/>
        <w:jc w:val="both"/>
        <w:rPr>
          <w:rFonts w:eastAsia="微软雅黑"/>
          <w:sz w:val="20"/>
          <w:szCs w:val="20"/>
          <w:lang w:val="en-GB"/>
        </w:rPr>
      </w:pPr>
    </w:p>
    <w:p w14:paraId="4F574AF9" w14:textId="77777777" w:rsidR="00670577" w:rsidRDefault="00670577" w:rsidP="00670577">
      <w:pPr>
        <w:widowControl w:val="0"/>
        <w:snapToGrid w:val="0"/>
        <w:spacing w:before="120" w:after="120" w:line="240" w:lineRule="auto"/>
        <w:jc w:val="both"/>
        <w:rPr>
          <w:rFonts w:eastAsiaTheme="minorEastAsia"/>
          <w:i/>
          <w:sz w:val="20"/>
          <w:szCs w:val="20"/>
        </w:rPr>
      </w:pPr>
      <w:r>
        <w:rPr>
          <w:rFonts w:eastAsia="微软雅黑"/>
          <w:b/>
          <w:i/>
          <w:sz w:val="20"/>
          <w:szCs w:val="20"/>
          <w:highlight w:val="yellow"/>
        </w:rPr>
        <w:t>Possible agreements (</w:t>
      </w:r>
      <w:r w:rsidRPr="006077D8">
        <w:rPr>
          <w:rFonts w:eastAsiaTheme="minorEastAsia" w:hint="eastAsia"/>
          <w:b/>
          <w:i/>
          <w:sz w:val="20"/>
          <w:szCs w:val="20"/>
          <w:highlight w:val="yellow"/>
        </w:rPr>
        <w:t>F</w:t>
      </w:r>
      <w:r w:rsidRPr="006077D8">
        <w:rPr>
          <w:rFonts w:eastAsiaTheme="minorEastAsia"/>
          <w:b/>
          <w:i/>
          <w:sz w:val="20"/>
          <w:szCs w:val="20"/>
          <w:highlight w:val="yellow"/>
        </w:rPr>
        <w:t>L Proposal</w:t>
      </w:r>
      <w:r>
        <w:rPr>
          <w:rFonts w:eastAsiaTheme="minorEastAsia"/>
          <w:b/>
          <w:i/>
          <w:sz w:val="20"/>
          <w:szCs w:val="20"/>
          <w:highlight w:val="yellow"/>
        </w:rPr>
        <w:t xml:space="preserve"> 4-1)</w:t>
      </w:r>
      <w:r w:rsidRPr="006077D8">
        <w:rPr>
          <w:rFonts w:eastAsiaTheme="minorEastAsia"/>
          <w:b/>
          <w:i/>
          <w:sz w:val="20"/>
          <w:szCs w:val="20"/>
          <w:highlight w:val="yellow"/>
        </w:rPr>
        <w:t>:</w:t>
      </w:r>
      <w:r w:rsidRPr="006077D8">
        <w:rPr>
          <w:rFonts w:eastAsiaTheme="minorEastAsia"/>
          <w:i/>
          <w:sz w:val="20"/>
          <w:szCs w:val="20"/>
        </w:rPr>
        <w:t xml:space="preserve"> </w:t>
      </w:r>
    </w:p>
    <w:p w14:paraId="62E401BB" w14:textId="77777777" w:rsidR="00670577" w:rsidRPr="006077D8" w:rsidRDefault="00670577" w:rsidP="00670577">
      <w:pPr>
        <w:widowControl w:val="0"/>
        <w:snapToGrid w:val="0"/>
        <w:spacing w:before="120" w:after="120" w:line="240" w:lineRule="auto"/>
        <w:jc w:val="both"/>
        <w:rPr>
          <w:rFonts w:eastAsiaTheme="minorEastAsia"/>
          <w:i/>
          <w:sz w:val="20"/>
          <w:szCs w:val="20"/>
        </w:rPr>
      </w:pPr>
      <w:r w:rsidRPr="006077D8">
        <w:rPr>
          <w:rFonts w:eastAsiaTheme="minorEastAsia"/>
          <w:i/>
          <w:sz w:val="20"/>
          <w:szCs w:val="20"/>
        </w:rPr>
        <w:t>For Rel-17 SRS capacity and coverage enhancement, support the following</w:t>
      </w:r>
    </w:p>
    <w:p w14:paraId="60234384" w14:textId="77777777" w:rsidR="00670577" w:rsidRPr="006077D8" w:rsidRDefault="00670577" w:rsidP="00670577">
      <w:pPr>
        <w:pStyle w:val="aff"/>
        <w:widowControl w:val="0"/>
        <w:numPr>
          <w:ilvl w:val="0"/>
          <w:numId w:val="18"/>
        </w:numPr>
        <w:snapToGrid w:val="0"/>
        <w:spacing w:before="120" w:after="120" w:line="240" w:lineRule="auto"/>
        <w:jc w:val="both"/>
        <w:rPr>
          <w:rFonts w:eastAsiaTheme="minorEastAsia"/>
          <w:i/>
          <w:sz w:val="20"/>
          <w:szCs w:val="20"/>
        </w:rPr>
      </w:pPr>
      <w:r w:rsidRPr="006077D8">
        <w:rPr>
          <w:rFonts w:eastAsiaTheme="minorEastAsia" w:hint="eastAsia"/>
          <w:i/>
          <w:sz w:val="20"/>
          <w:szCs w:val="20"/>
        </w:rPr>
        <w:t>I</w:t>
      </w:r>
      <w:r w:rsidRPr="006077D8">
        <w:rPr>
          <w:rFonts w:eastAsiaTheme="minorEastAsia"/>
          <w:i/>
          <w:sz w:val="20"/>
          <w:szCs w:val="20"/>
        </w:rPr>
        <w:t>ncrease the maximum number of repetition symbols i</w:t>
      </w:r>
      <w:r>
        <w:rPr>
          <w:rFonts w:eastAsiaTheme="minorEastAsia"/>
          <w:i/>
          <w:sz w:val="20"/>
          <w:szCs w:val="20"/>
        </w:rPr>
        <w:t>n one slot and one SRS resource to S</w:t>
      </w:r>
    </w:p>
    <w:p w14:paraId="43E1FDF6" w14:textId="77777777" w:rsidR="00670577" w:rsidRDefault="00670577" w:rsidP="00670577">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 xml:space="preserve">Support at least one </w:t>
      </w:r>
      <w:r w:rsidRPr="006077D8">
        <w:rPr>
          <w:rFonts w:eastAsiaTheme="minorEastAsia" w:hint="eastAsia"/>
          <w:i/>
          <w:sz w:val="20"/>
          <w:szCs w:val="20"/>
        </w:rPr>
        <w:t>S</w:t>
      </w:r>
      <w:r>
        <w:rPr>
          <w:rFonts w:eastAsiaTheme="minorEastAsia"/>
          <w:i/>
          <w:sz w:val="20"/>
          <w:szCs w:val="20"/>
        </w:rPr>
        <w:t xml:space="preserve"> value</w:t>
      </w:r>
      <w:r w:rsidRPr="006077D8">
        <w:rPr>
          <w:rFonts w:eastAsiaTheme="minorEastAsia"/>
          <w:i/>
          <w:sz w:val="20"/>
          <w:szCs w:val="20"/>
        </w:rPr>
        <w:t xml:space="preserve"> from {8,</w:t>
      </w:r>
      <w:r>
        <w:rPr>
          <w:rFonts w:eastAsiaTheme="minorEastAsia"/>
          <w:i/>
          <w:sz w:val="20"/>
          <w:szCs w:val="20"/>
        </w:rPr>
        <w:t xml:space="preserve"> 10</w:t>
      </w:r>
      <w:r>
        <w:rPr>
          <w:rFonts w:eastAsiaTheme="minorEastAsia" w:hint="eastAsia"/>
          <w:i/>
          <w:sz w:val="20"/>
          <w:szCs w:val="20"/>
        </w:rPr>
        <w:t>,</w:t>
      </w:r>
      <w:r w:rsidRPr="006077D8">
        <w:rPr>
          <w:rFonts w:eastAsiaTheme="minorEastAsia"/>
          <w:i/>
          <w:sz w:val="20"/>
          <w:szCs w:val="20"/>
        </w:rPr>
        <w:t xml:space="preserve"> 12, 14}</w:t>
      </w:r>
    </w:p>
    <w:p w14:paraId="4FD8AC7E" w14:textId="77777777" w:rsidR="00670577" w:rsidRDefault="00670577" w:rsidP="00670577">
      <w:pPr>
        <w:pStyle w:val="aff"/>
        <w:widowControl w:val="0"/>
        <w:numPr>
          <w:ilvl w:val="2"/>
          <w:numId w:val="18"/>
        </w:numPr>
        <w:snapToGrid w:val="0"/>
        <w:spacing w:before="120" w:after="120" w:line="240" w:lineRule="auto"/>
        <w:jc w:val="both"/>
        <w:rPr>
          <w:rFonts w:eastAsiaTheme="minorEastAsia"/>
          <w:i/>
          <w:sz w:val="20"/>
          <w:szCs w:val="20"/>
        </w:rPr>
      </w:pPr>
      <w:r>
        <w:rPr>
          <w:rFonts w:eastAsiaTheme="minorEastAsia"/>
          <w:i/>
          <w:sz w:val="20"/>
          <w:szCs w:val="20"/>
        </w:rPr>
        <w:t>FFS other candidate values</w:t>
      </w:r>
    </w:p>
    <w:p w14:paraId="465E4DB7" w14:textId="77777777" w:rsidR="00670577" w:rsidRDefault="00670577" w:rsidP="00670577">
      <w:pPr>
        <w:pStyle w:val="aff"/>
        <w:widowControl w:val="0"/>
        <w:numPr>
          <w:ilvl w:val="0"/>
          <w:numId w:val="18"/>
        </w:numPr>
        <w:snapToGrid w:val="0"/>
        <w:spacing w:before="120" w:after="120" w:line="240" w:lineRule="auto"/>
        <w:jc w:val="both"/>
        <w:rPr>
          <w:rFonts w:eastAsiaTheme="minorEastAsia"/>
          <w:i/>
          <w:sz w:val="20"/>
          <w:szCs w:val="20"/>
        </w:rPr>
      </w:pPr>
      <w:r>
        <w:rPr>
          <w:rFonts w:eastAsiaTheme="minorEastAsia" w:hint="eastAsia"/>
          <w:i/>
          <w:sz w:val="20"/>
          <w:szCs w:val="20"/>
        </w:rPr>
        <w:t>S</w:t>
      </w:r>
      <w:r w:rsidRPr="006077D8">
        <w:rPr>
          <w:rFonts w:eastAsiaTheme="minorEastAsia"/>
          <w:i/>
          <w:sz w:val="20"/>
          <w:szCs w:val="20"/>
        </w:rPr>
        <w:t xml:space="preserve">upport to </w:t>
      </w:r>
      <w:r>
        <w:rPr>
          <w:rFonts w:eastAsiaTheme="minorEastAsia"/>
          <w:i/>
          <w:sz w:val="20"/>
          <w:szCs w:val="20"/>
        </w:rPr>
        <w:t xml:space="preserve">transmit SRS only in </w:t>
      </w:r>
      <m:oMath>
        <m:f>
          <m:fPr>
            <m:ctrlPr>
              <w:rPr>
                <w:rFonts w:ascii="Cambria Math" w:eastAsiaTheme="minorEastAsia" w:hAnsi="Cambria Math"/>
                <w:sz w:val="20"/>
                <w:szCs w:val="20"/>
              </w:rPr>
            </m:ctrlPr>
          </m:fPr>
          <m:num>
            <m:r>
              <w:rPr>
                <w:rFonts w:ascii="Cambria Math" w:eastAsiaTheme="minorEastAsia" w:hAnsi="Cambria Math"/>
                <w:sz w:val="20"/>
                <w:szCs w:val="20"/>
              </w:rPr>
              <m:t>1</m:t>
            </m:r>
          </m:num>
          <m:den>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F</m:t>
                </m:r>
              </m:sub>
            </m:sSub>
          </m:den>
        </m:f>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m:t>
            </m:r>
          </m:e>
          <m:sub>
            <m:r>
              <w:rPr>
                <w:rFonts w:ascii="Cambria Math" w:eastAsiaTheme="minorEastAsia" w:hAnsi="Cambria Math"/>
                <w:sz w:val="20"/>
                <w:szCs w:val="20"/>
              </w:rPr>
              <m:t xml:space="preserve">SRS, </m:t>
            </m:r>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oMath>
      <w:r>
        <w:rPr>
          <w:rFonts w:eastAsiaTheme="minorEastAsia" w:hint="eastAsia"/>
          <w:i/>
          <w:sz w:val="20"/>
          <w:szCs w:val="20"/>
        </w:rPr>
        <w:t xml:space="preserve"> </w:t>
      </w:r>
      <w:r w:rsidRPr="001C7E9A">
        <w:rPr>
          <w:rFonts w:eastAsiaTheme="minorEastAsia"/>
          <w:i/>
          <w:sz w:val="20"/>
          <w:szCs w:val="20"/>
        </w:rPr>
        <w:t>contiguous RBs</w:t>
      </w:r>
      <w:r>
        <w:rPr>
          <w:rFonts w:eastAsiaTheme="minorEastAsia"/>
          <w:i/>
          <w:sz w:val="20"/>
          <w:szCs w:val="20"/>
        </w:rPr>
        <w:t xml:space="preserve"> in one OFDM symbol, where </w:t>
      </w: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m:t>
            </m:r>
          </m:e>
          <m:sub>
            <m:r>
              <w:rPr>
                <w:rFonts w:ascii="Cambria Math" w:eastAsiaTheme="minorEastAsia" w:hAnsi="Cambria Math"/>
                <w:sz w:val="20"/>
                <w:szCs w:val="20"/>
              </w:rPr>
              <m:t xml:space="preserve">SRS, </m:t>
            </m:r>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oMath>
      <w:r>
        <w:rPr>
          <w:rFonts w:eastAsiaTheme="minorEastAsia" w:hint="eastAsia"/>
          <w:i/>
          <w:sz w:val="20"/>
          <w:szCs w:val="20"/>
        </w:rPr>
        <w:t xml:space="preserve"> </w:t>
      </w:r>
      <w:r w:rsidRPr="00C7517E">
        <w:rPr>
          <w:rFonts w:eastAsiaTheme="minorEastAsia"/>
          <w:i/>
          <w:sz w:val="20"/>
          <w:szCs w:val="20"/>
        </w:rPr>
        <w:t>indicates the number of RBs configured by B</w:t>
      </w:r>
      <w:r w:rsidRPr="00C7517E">
        <w:rPr>
          <w:rFonts w:eastAsiaTheme="minorEastAsia"/>
          <w:i/>
          <w:sz w:val="20"/>
          <w:szCs w:val="20"/>
          <w:vertAlign w:val="subscript"/>
        </w:rPr>
        <w:t>SRS</w:t>
      </w:r>
      <w:r w:rsidRPr="00C7517E">
        <w:rPr>
          <w:rFonts w:eastAsiaTheme="minorEastAsia"/>
          <w:i/>
          <w:sz w:val="20"/>
          <w:szCs w:val="20"/>
        </w:rPr>
        <w:t xml:space="preserve"> and C</w:t>
      </w:r>
      <w:r w:rsidRPr="00C7517E">
        <w:rPr>
          <w:rFonts w:eastAsiaTheme="minorEastAsia"/>
          <w:i/>
          <w:sz w:val="20"/>
          <w:szCs w:val="20"/>
          <w:vertAlign w:val="subscript"/>
        </w:rPr>
        <w:t>SRS</w:t>
      </w:r>
    </w:p>
    <w:p w14:paraId="2AD84D8F" w14:textId="77777777" w:rsidR="00670577" w:rsidRDefault="00670577" w:rsidP="00670577">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Support at least one P</w:t>
      </w:r>
      <w:r w:rsidRPr="001C7E9A">
        <w:rPr>
          <w:rFonts w:eastAsiaTheme="minorEastAsia"/>
          <w:i/>
          <w:sz w:val="20"/>
          <w:szCs w:val="20"/>
          <w:vertAlign w:val="subscript"/>
        </w:rPr>
        <w:t>F</w:t>
      </w:r>
      <w:r>
        <w:rPr>
          <w:rFonts w:eastAsiaTheme="minorEastAsia"/>
          <w:i/>
          <w:sz w:val="20"/>
          <w:szCs w:val="20"/>
        </w:rPr>
        <w:t xml:space="preserve"> value from {2, [3], 4, 8}</w:t>
      </w:r>
    </w:p>
    <w:p w14:paraId="472425E4" w14:textId="77777777" w:rsidR="00670577" w:rsidRDefault="00670577" w:rsidP="00670577">
      <w:pPr>
        <w:pStyle w:val="aff"/>
        <w:widowControl w:val="0"/>
        <w:numPr>
          <w:ilvl w:val="2"/>
          <w:numId w:val="18"/>
        </w:numPr>
        <w:snapToGrid w:val="0"/>
        <w:spacing w:before="120" w:after="120" w:line="240" w:lineRule="auto"/>
        <w:jc w:val="both"/>
        <w:rPr>
          <w:rFonts w:eastAsiaTheme="minorEastAsia"/>
          <w:i/>
          <w:sz w:val="20"/>
          <w:szCs w:val="20"/>
        </w:rPr>
      </w:pPr>
      <w:r>
        <w:rPr>
          <w:rFonts w:eastAsiaTheme="minorEastAsia" w:hint="eastAsia"/>
          <w:i/>
          <w:sz w:val="20"/>
          <w:szCs w:val="20"/>
        </w:rPr>
        <w:t>F</w:t>
      </w:r>
      <w:r>
        <w:rPr>
          <w:rFonts w:eastAsiaTheme="minorEastAsia"/>
          <w:i/>
          <w:sz w:val="20"/>
          <w:szCs w:val="20"/>
        </w:rPr>
        <w:t>FS other candidate values, e.g., non-integer values for P</w:t>
      </w:r>
      <w:r w:rsidRPr="002D6A65">
        <w:rPr>
          <w:rFonts w:eastAsiaTheme="minorEastAsia"/>
          <w:i/>
          <w:sz w:val="20"/>
          <w:szCs w:val="20"/>
          <w:vertAlign w:val="subscript"/>
        </w:rPr>
        <w:t>F</w:t>
      </w:r>
    </w:p>
    <w:p w14:paraId="50CE657B" w14:textId="77777777" w:rsidR="00670577" w:rsidRDefault="00670577" w:rsidP="00670577">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 xml:space="preserve">Note: SRS sequence shorter than the minimum length supported in the current specification is not pursued. </w:t>
      </w:r>
    </w:p>
    <w:p w14:paraId="3A724E05" w14:textId="678B76C9" w:rsidR="00E27914" w:rsidRPr="00E27914" w:rsidRDefault="00E27914" w:rsidP="00E27914">
      <w:pPr>
        <w:pStyle w:val="aff"/>
        <w:widowControl w:val="0"/>
        <w:numPr>
          <w:ilvl w:val="1"/>
          <w:numId w:val="18"/>
        </w:numPr>
        <w:snapToGrid w:val="0"/>
        <w:spacing w:before="120" w:after="120" w:line="240" w:lineRule="auto"/>
        <w:jc w:val="both"/>
        <w:rPr>
          <w:rFonts w:eastAsiaTheme="minorEastAsia"/>
          <w:i/>
          <w:sz w:val="20"/>
          <w:szCs w:val="20"/>
          <w:highlight w:val="cyan"/>
        </w:rPr>
      </w:pPr>
      <w:r w:rsidRPr="00B3139B">
        <w:rPr>
          <w:rFonts w:eastAsiaTheme="minorEastAsia"/>
          <w:i/>
          <w:iCs/>
          <w:sz w:val="20"/>
          <w:szCs w:val="20"/>
          <w:highlight w:val="cyan"/>
        </w:rPr>
        <w:t>No new sequence including length is introduced.</w:t>
      </w:r>
    </w:p>
    <w:p w14:paraId="19180EBB" w14:textId="77777777" w:rsidR="00670577" w:rsidRPr="00AC6396" w:rsidRDefault="00670577" w:rsidP="00670577">
      <w:pPr>
        <w:pStyle w:val="aff"/>
        <w:widowControl w:val="0"/>
        <w:numPr>
          <w:ilvl w:val="1"/>
          <w:numId w:val="18"/>
        </w:numPr>
        <w:snapToGrid w:val="0"/>
        <w:spacing w:before="120" w:after="120" w:line="240" w:lineRule="auto"/>
        <w:jc w:val="both"/>
        <w:rPr>
          <w:rFonts w:eastAsiaTheme="minorEastAsia"/>
          <w:i/>
          <w:sz w:val="20"/>
          <w:szCs w:val="20"/>
        </w:rPr>
      </w:pPr>
      <w:r w:rsidRPr="00AC6396">
        <w:rPr>
          <w:rFonts w:eastAsiaTheme="minorEastAsia" w:hint="eastAsia"/>
          <w:i/>
          <w:sz w:val="20"/>
          <w:szCs w:val="20"/>
        </w:rPr>
        <w:t>F</w:t>
      </w:r>
      <w:r w:rsidRPr="00AC6396">
        <w:rPr>
          <w:rFonts w:eastAsiaTheme="minorEastAsia"/>
          <w:i/>
          <w:sz w:val="20"/>
          <w:szCs w:val="20"/>
        </w:rPr>
        <w:t xml:space="preserve">FS it is applicable to </w:t>
      </w:r>
      <w:r w:rsidRPr="009F7156">
        <w:rPr>
          <w:rFonts w:eastAsiaTheme="minorEastAsia"/>
          <w:i/>
          <w:strike/>
          <w:color w:val="FF0000"/>
          <w:sz w:val="20"/>
          <w:szCs w:val="20"/>
        </w:rPr>
        <w:t>frequency hopping only, or both</w:t>
      </w:r>
      <w:r w:rsidRPr="00AC6396">
        <w:rPr>
          <w:rFonts w:eastAsiaTheme="minorEastAsia"/>
          <w:i/>
          <w:sz w:val="20"/>
          <w:szCs w:val="20"/>
        </w:rPr>
        <w:t xml:space="preserve"> frequency hopping and non-frequency hopping</w:t>
      </w:r>
    </w:p>
    <w:p w14:paraId="4AF9D6C1" w14:textId="77777777" w:rsidR="00670577" w:rsidRPr="00AC6396" w:rsidRDefault="00670577" w:rsidP="00670577">
      <w:pPr>
        <w:pStyle w:val="aff"/>
        <w:widowControl w:val="0"/>
        <w:numPr>
          <w:ilvl w:val="1"/>
          <w:numId w:val="18"/>
        </w:numPr>
        <w:snapToGrid w:val="0"/>
        <w:spacing w:before="120" w:after="120" w:line="240" w:lineRule="auto"/>
        <w:jc w:val="both"/>
        <w:rPr>
          <w:rFonts w:eastAsiaTheme="minorEastAsia"/>
          <w:i/>
          <w:sz w:val="20"/>
          <w:szCs w:val="20"/>
        </w:rPr>
      </w:pPr>
      <w:r w:rsidRPr="00AC6396">
        <w:rPr>
          <w:rFonts w:eastAsiaTheme="minorEastAsia"/>
          <w:i/>
          <w:sz w:val="20"/>
          <w:szCs w:val="20"/>
        </w:rPr>
        <w:t>FFS detailed signaling mechanism to determine P</w:t>
      </w:r>
      <w:r w:rsidRPr="00AC6396">
        <w:rPr>
          <w:rFonts w:eastAsiaTheme="minorEastAsia"/>
          <w:i/>
          <w:sz w:val="20"/>
          <w:szCs w:val="20"/>
          <w:vertAlign w:val="subscript"/>
        </w:rPr>
        <w:t>F</w:t>
      </w:r>
      <w:r w:rsidRPr="00AC6396">
        <w:rPr>
          <w:rFonts w:eastAsiaTheme="minorEastAsia"/>
          <w:i/>
          <w:sz w:val="20"/>
          <w:szCs w:val="20"/>
        </w:rPr>
        <w:t xml:space="preserve"> and the location of the </w:t>
      </w:r>
      <m:oMath>
        <m:f>
          <m:fPr>
            <m:ctrlPr>
              <w:rPr>
                <w:rFonts w:ascii="Cambria Math" w:eastAsiaTheme="minorEastAsia" w:hAnsi="Cambria Math"/>
                <w:sz w:val="20"/>
                <w:szCs w:val="20"/>
              </w:rPr>
            </m:ctrlPr>
          </m:fPr>
          <m:num>
            <m:r>
              <w:rPr>
                <w:rFonts w:ascii="Cambria Math" w:eastAsiaTheme="minorEastAsia" w:hAnsi="Cambria Math"/>
                <w:sz w:val="20"/>
                <w:szCs w:val="20"/>
              </w:rPr>
              <m:t>1</m:t>
            </m:r>
          </m:num>
          <m:den>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F</m:t>
                </m:r>
              </m:sub>
            </m:sSub>
          </m:den>
        </m:f>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m:t>
            </m:r>
          </m:e>
          <m:sub>
            <m:r>
              <w:rPr>
                <w:rFonts w:ascii="Cambria Math" w:eastAsiaTheme="minorEastAsia" w:hAnsi="Cambria Math"/>
                <w:sz w:val="20"/>
                <w:szCs w:val="20"/>
              </w:rPr>
              <m:t xml:space="preserve">SRS, </m:t>
            </m:r>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r>
          <w:rPr>
            <w:rFonts w:ascii="Cambria Math" w:eastAsiaTheme="minorEastAsia" w:hAnsi="Cambria Math"/>
            <w:sz w:val="20"/>
            <w:szCs w:val="20"/>
          </w:rPr>
          <m:t xml:space="preserve"> </m:t>
        </m:r>
      </m:oMath>
      <w:r w:rsidRPr="00AC6396">
        <w:rPr>
          <w:rFonts w:eastAsiaTheme="minorEastAsia"/>
          <w:i/>
          <w:sz w:val="20"/>
          <w:szCs w:val="20"/>
        </w:rPr>
        <w:t>RBs</w:t>
      </w:r>
      <w:r w:rsidRPr="009F7156">
        <w:rPr>
          <w:rFonts w:eastAsiaTheme="minorEastAsia"/>
          <w:i/>
          <w:strike/>
          <w:color w:val="FF0000"/>
          <w:sz w:val="20"/>
          <w:szCs w:val="20"/>
        </w:rPr>
        <w:t>, potentially taking non-frequency hopping case into account</w:t>
      </w:r>
    </w:p>
    <w:p w14:paraId="6DB07424" w14:textId="77777777" w:rsidR="00670577" w:rsidRDefault="00670577" w:rsidP="00670577">
      <w:pPr>
        <w:pStyle w:val="aff"/>
        <w:widowControl w:val="0"/>
        <w:numPr>
          <w:ilvl w:val="0"/>
          <w:numId w:val="18"/>
        </w:numPr>
        <w:snapToGrid w:val="0"/>
        <w:spacing w:before="120" w:after="120" w:line="240" w:lineRule="auto"/>
        <w:jc w:val="both"/>
        <w:rPr>
          <w:rFonts w:eastAsiaTheme="minorEastAsia"/>
          <w:i/>
          <w:sz w:val="20"/>
          <w:szCs w:val="20"/>
        </w:rPr>
      </w:pPr>
      <w:r w:rsidRPr="006077D8">
        <w:rPr>
          <w:rFonts w:eastAsiaTheme="minorEastAsia"/>
          <w:i/>
          <w:sz w:val="20"/>
          <w:szCs w:val="20"/>
        </w:rPr>
        <w:t>Support Comb 8</w:t>
      </w:r>
    </w:p>
    <w:p w14:paraId="2564749A" w14:textId="77777777" w:rsidR="00670577" w:rsidRDefault="00670577" w:rsidP="00670577">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Note: SRS sequence shorter than the minimum length supported in the current specification is not pursued.</w:t>
      </w:r>
    </w:p>
    <w:p w14:paraId="19DA049A" w14:textId="77777777" w:rsidR="00670577" w:rsidRDefault="00670577" w:rsidP="00670577">
      <w:pPr>
        <w:pStyle w:val="aff"/>
        <w:widowControl w:val="0"/>
        <w:numPr>
          <w:ilvl w:val="0"/>
          <w:numId w:val="18"/>
        </w:numPr>
        <w:snapToGrid w:val="0"/>
        <w:spacing w:before="120" w:after="120" w:line="240" w:lineRule="auto"/>
        <w:jc w:val="both"/>
        <w:rPr>
          <w:rFonts w:eastAsiaTheme="minorEastAsia"/>
          <w:i/>
          <w:sz w:val="20"/>
          <w:szCs w:val="20"/>
        </w:rPr>
      </w:pPr>
      <w:r>
        <w:rPr>
          <w:rFonts w:eastAsiaTheme="minorEastAsia" w:hint="eastAsia"/>
          <w:i/>
          <w:sz w:val="20"/>
          <w:szCs w:val="20"/>
        </w:rPr>
        <w:t>F</w:t>
      </w:r>
      <w:r>
        <w:rPr>
          <w:rFonts w:eastAsiaTheme="minorEastAsia"/>
          <w:i/>
          <w:sz w:val="20"/>
          <w:szCs w:val="20"/>
        </w:rPr>
        <w:t>FS whether and if needed, how to use harmonized approach to define the three supported schemes</w:t>
      </w:r>
    </w:p>
    <w:p w14:paraId="5BEF3474" w14:textId="77777777" w:rsidR="00670577" w:rsidRPr="00D15907" w:rsidRDefault="00670577" w:rsidP="00670577">
      <w:pPr>
        <w:pStyle w:val="aff"/>
        <w:widowControl w:val="0"/>
        <w:numPr>
          <w:ilvl w:val="0"/>
          <w:numId w:val="18"/>
        </w:numPr>
        <w:snapToGrid w:val="0"/>
        <w:spacing w:before="120" w:after="120" w:line="240" w:lineRule="auto"/>
        <w:jc w:val="both"/>
        <w:rPr>
          <w:rFonts w:eastAsiaTheme="minorEastAsia"/>
          <w:i/>
          <w:sz w:val="20"/>
          <w:szCs w:val="20"/>
        </w:rPr>
      </w:pPr>
      <w:r w:rsidRPr="00D15907">
        <w:rPr>
          <w:rFonts w:eastAsiaTheme="minorEastAsia"/>
          <w:i/>
          <w:sz w:val="20"/>
          <w:szCs w:val="20"/>
        </w:rPr>
        <w:t xml:space="preserve">Note: other </w:t>
      </w:r>
      <w:r>
        <w:rPr>
          <w:rFonts w:eastAsiaTheme="minorEastAsia" w:hint="eastAsia"/>
          <w:i/>
          <w:sz w:val="20"/>
          <w:szCs w:val="20"/>
        </w:rPr>
        <w:t>schemes</w:t>
      </w:r>
      <w:r w:rsidRPr="00D15907">
        <w:rPr>
          <w:rFonts w:eastAsiaTheme="minorEastAsia"/>
          <w:i/>
          <w:sz w:val="20"/>
          <w:szCs w:val="20"/>
        </w:rPr>
        <w:t xml:space="preserve"> for SRS capacity and coverage enhancements are not supported in Rel-17.</w:t>
      </w:r>
    </w:p>
    <w:p w14:paraId="15802B89" w14:textId="77777777" w:rsidR="00935C5D" w:rsidRDefault="00935C5D" w:rsidP="00935C5D">
      <w:pPr>
        <w:widowControl w:val="0"/>
        <w:snapToGrid w:val="0"/>
        <w:spacing w:before="120" w:after="120" w:line="240" w:lineRule="auto"/>
        <w:jc w:val="both"/>
        <w:rPr>
          <w:rFonts w:eastAsia="微软雅黑"/>
          <w:sz w:val="20"/>
          <w:szCs w:val="20"/>
        </w:rPr>
      </w:pPr>
    </w:p>
    <w:p w14:paraId="2AF7F69E" w14:textId="77777777" w:rsidR="00670577" w:rsidRPr="00670577" w:rsidRDefault="00670577" w:rsidP="00935C5D">
      <w:pPr>
        <w:widowControl w:val="0"/>
        <w:snapToGrid w:val="0"/>
        <w:spacing w:before="120" w:after="120" w:line="240" w:lineRule="auto"/>
        <w:jc w:val="both"/>
        <w:rPr>
          <w:rFonts w:eastAsia="微软雅黑"/>
          <w:sz w:val="20"/>
          <w:szCs w:val="20"/>
        </w:rPr>
      </w:pPr>
    </w:p>
    <w:p w14:paraId="7112EFE6" w14:textId="77777777" w:rsidR="00935C5D" w:rsidRPr="00935C5D" w:rsidRDefault="00935C5D" w:rsidP="00935C5D">
      <w:pPr>
        <w:widowControl w:val="0"/>
        <w:snapToGrid w:val="0"/>
        <w:spacing w:before="120" w:after="120" w:line="240" w:lineRule="auto"/>
        <w:jc w:val="both"/>
        <w:rPr>
          <w:rFonts w:eastAsia="微软雅黑"/>
          <w:sz w:val="20"/>
          <w:szCs w:val="20"/>
        </w:rPr>
      </w:pPr>
    </w:p>
    <w:sectPr w:rsidR="00935C5D" w:rsidRPr="00935C5D">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00FB3" w14:textId="77777777" w:rsidR="002D4580" w:rsidRDefault="002D4580" w:rsidP="0066336C">
      <w:pPr>
        <w:spacing w:after="0" w:line="240" w:lineRule="auto"/>
      </w:pPr>
      <w:r>
        <w:separator/>
      </w:r>
    </w:p>
  </w:endnote>
  <w:endnote w:type="continuationSeparator" w:id="0">
    <w:p w14:paraId="45C61B21" w14:textId="77777777" w:rsidR="002D4580" w:rsidRDefault="002D4580" w:rsidP="00663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Regular">
    <w:altName w:val="Times New Roman"/>
    <w:charset w:val="00"/>
    <w:family w:val="roman"/>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8EA14" w14:textId="77777777" w:rsidR="002D4580" w:rsidRDefault="002D4580" w:rsidP="0066336C">
      <w:pPr>
        <w:spacing w:after="0" w:line="240" w:lineRule="auto"/>
      </w:pPr>
      <w:r>
        <w:separator/>
      </w:r>
    </w:p>
  </w:footnote>
  <w:footnote w:type="continuationSeparator" w:id="0">
    <w:p w14:paraId="7B90C574" w14:textId="77777777" w:rsidR="002D4580" w:rsidRDefault="002D4580" w:rsidP="006633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D31E6"/>
    <w:multiLevelType w:val="hybridMultilevel"/>
    <w:tmpl w:val="1608A2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2E6431"/>
    <w:multiLevelType w:val="multilevel"/>
    <w:tmpl w:val="86504B0C"/>
    <w:lvl w:ilvl="0">
      <w:start w:val="1"/>
      <w:numFmt w:val="bullet"/>
      <w:lvlText w:val=""/>
      <w:lvlJc w:val="left"/>
      <w:pPr>
        <w:ind w:left="1080" w:hanging="360"/>
      </w:pPr>
      <w:rPr>
        <w:rFonts w:ascii="Wingdings" w:hAnsi="Wingdings" w:hint="default"/>
        <w:sz w:val="1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bullet"/>
      <w:lvlText w:val=""/>
      <w:lvlJc w:val="left"/>
      <w:pPr>
        <w:ind w:left="3240" w:hanging="360"/>
      </w:pPr>
      <w:rPr>
        <w:rFonts w:ascii="Wingdings" w:hAnsi="Wingdings" w:hint="default"/>
        <w:sz w:val="16"/>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bullet"/>
      <w:lvlText w:val=""/>
      <w:lvlJc w:val="left"/>
      <w:pPr>
        <w:ind w:left="5400" w:hanging="360"/>
      </w:pPr>
      <w:rPr>
        <w:rFonts w:ascii="Symbol" w:hAnsi="Symbol" w:hint="default"/>
      </w:r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09301609"/>
    <w:multiLevelType w:val="hybridMultilevel"/>
    <w:tmpl w:val="E288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721CBC"/>
    <w:multiLevelType w:val="multilevel"/>
    <w:tmpl w:val="06400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DA811BC"/>
    <w:multiLevelType w:val="hybridMultilevel"/>
    <w:tmpl w:val="F81C0E9A"/>
    <w:lvl w:ilvl="0" w:tplc="8DFC89CC">
      <w:start w:val="8"/>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EBB6075"/>
    <w:multiLevelType w:val="hybridMultilevel"/>
    <w:tmpl w:val="A4F49214"/>
    <w:lvl w:ilvl="0" w:tplc="7E527244">
      <w:start w:val="1"/>
      <w:numFmt w:val="bullet"/>
      <w:lvlText w:val=""/>
      <w:lvlJc w:val="left"/>
      <w:pPr>
        <w:ind w:left="420" w:hanging="420"/>
      </w:pPr>
      <w:rPr>
        <w:rFonts w:ascii="Wingdings" w:hAnsi="Wingdings"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624B2F"/>
    <w:multiLevelType w:val="multilevel"/>
    <w:tmpl w:val="3B0E1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9981DF3"/>
    <w:multiLevelType w:val="hybridMultilevel"/>
    <w:tmpl w:val="B15CA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1007F2"/>
    <w:multiLevelType w:val="hybridMultilevel"/>
    <w:tmpl w:val="425E8D42"/>
    <w:lvl w:ilvl="0" w:tplc="7E527244">
      <w:start w:val="1"/>
      <w:numFmt w:val="bullet"/>
      <w:lvlText w:val=""/>
      <w:lvlJc w:val="left"/>
      <w:pPr>
        <w:ind w:left="840" w:hanging="420"/>
      </w:pPr>
      <w:rPr>
        <w:rFonts w:ascii="Wingdings" w:hAnsi="Wingdings" w:hint="default"/>
        <w:sz w:val="16"/>
        <w:szCs w:val="32"/>
      </w:rPr>
    </w:lvl>
    <w:lvl w:ilvl="1" w:tplc="7E527244">
      <w:start w:val="1"/>
      <w:numFmt w:val="bullet"/>
      <w:lvlText w:val=""/>
      <w:lvlJc w:val="left"/>
      <w:pPr>
        <w:ind w:left="1260" w:hanging="420"/>
      </w:pPr>
      <w:rPr>
        <w:rFonts w:ascii="Wingdings" w:hAnsi="Wingdings" w:hint="default"/>
        <w:sz w:val="16"/>
        <w:szCs w:val="12"/>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FDE3EC3"/>
    <w:multiLevelType w:val="hybridMultilevel"/>
    <w:tmpl w:val="F8B6E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4A5BD0"/>
    <w:multiLevelType w:val="hybridMultilevel"/>
    <w:tmpl w:val="F5208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AD25F9"/>
    <w:multiLevelType w:val="multilevel"/>
    <w:tmpl w:val="44168D16"/>
    <w:lvl w:ilvl="0">
      <w:start w:val="2"/>
      <w:numFmt w:val="decimal"/>
      <w:lvlText w:val="%1."/>
      <w:lvlJc w:val="left"/>
      <w:pPr>
        <w:ind w:left="432" w:hanging="432"/>
      </w:pPr>
      <w:rPr>
        <w:rFonts w:hint="eastAsia"/>
      </w:rPr>
    </w:lvl>
    <w:lvl w:ilvl="1">
      <w:start w:val="1"/>
      <w:numFmt w:val="decimal"/>
      <w:lvlText w:val="%1.%2."/>
      <w:lvlJc w:val="left"/>
      <w:pPr>
        <w:ind w:left="3694" w:hanging="575"/>
      </w:pPr>
      <w:rPr>
        <w:rFonts w:hint="eastAsia"/>
      </w:rPr>
    </w:lvl>
    <w:lvl w:ilvl="2">
      <w:start w:val="1"/>
      <w:numFmt w:val="decimal"/>
      <w:lvlText w:val="%1.%2.%3."/>
      <w:lvlJc w:val="left"/>
      <w:pPr>
        <w:ind w:left="720" w:hanging="720"/>
      </w:pPr>
      <w:rPr>
        <w:rFonts w:hint="eastAsia"/>
        <w:sz w:val="22"/>
        <w:szCs w:val="22"/>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1" w:hanging="1151"/>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3" w:hanging="1583"/>
      </w:pPr>
      <w:rPr>
        <w:rFonts w:hint="eastAsia"/>
      </w:rPr>
    </w:lvl>
  </w:abstractNum>
  <w:abstractNum w:abstractNumId="12">
    <w:nsid w:val="291962C2"/>
    <w:multiLevelType w:val="hybridMultilevel"/>
    <w:tmpl w:val="1242B41C"/>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C4E59EB"/>
    <w:multiLevelType w:val="hybridMultilevel"/>
    <w:tmpl w:val="9C76DD4C"/>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89268AB"/>
    <w:multiLevelType w:val="multilevel"/>
    <w:tmpl w:val="389268AB"/>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5">
    <w:nsid w:val="38BF428C"/>
    <w:multiLevelType w:val="hybridMultilevel"/>
    <w:tmpl w:val="7068C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A63C43"/>
    <w:multiLevelType w:val="hybridMultilevel"/>
    <w:tmpl w:val="47A03AF2"/>
    <w:lvl w:ilvl="0" w:tplc="7E527244">
      <w:start w:val="1"/>
      <w:numFmt w:val="bullet"/>
      <w:lvlText w:val=""/>
      <w:lvlJc w:val="left"/>
      <w:pPr>
        <w:ind w:left="420" w:hanging="420"/>
      </w:pPr>
      <w:rPr>
        <w:rFonts w:ascii="Wingdings" w:hAnsi="Wingdings" w:hint="default"/>
        <w:sz w:val="16"/>
      </w:rPr>
    </w:lvl>
    <w:lvl w:ilvl="1" w:tplc="504E3A64">
      <w:start w:val="2"/>
      <w:numFmt w:val="bullet"/>
      <w:lvlText w:val="-"/>
      <w:lvlJc w:val="left"/>
      <w:pPr>
        <w:ind w:left="840" w:hanging="420"/>
      </w:pPr>
      <w:rPr>
        <w:rFonts w:ascii="Times New Roman" w:hAnsi="Times New Roman" w:cs="Times New Roman" w:hint="default"/>
        <w:sz w:val="20"/>
      </w:rPr>
    </w:lvl>
    <w:lvl w:ilvl="2" w:tplc="7E527244">
      <w:start w:val="1"/>
      <w:numFmt w:val="bullet"/>
      <w:lvlText w:val=""/>
      <w:lvlJc w:val="left"/>
      <w:pPr>
        <w:ind w:left="1260" w:hanging="420"/>
      </w:pPr>
      <w:rPr>
        <w:rFonts w:ascii="Wingdings" w:hAnsi="Wingdings" w:hint="default"/>
        <w:sz w:val="16"/>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1621483"/>
    <w:multiLevelType w:val="hybridMultilevel"/>
    <w:tmpl w:val="2D0CB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4D414B"/>
    <w:multiLevelType w:val="hybridMultilevel"/>
    <w:tmpl w:val="6CDE1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6466E0"/>
    <w:multiLevelType w:val="hybridMultilevel"/>
    <w:tmpl w:val="0B8A04FC"/>
    <w:lvl w:ilvl="0" w:tplc="7E527244">
      <w:start w:val="1"/>
      <w:numFmt w:val="bullet"/>
      <w:lvlText w:val=""/>
      <w:lvlJc w:val="left"/>
      <w:pPr>
        <w:ind w:left="420" w:hanging="420"/>
      </w:pPr>
      <w:rPr>
        <w:rFonts w:ascii="Wingdings" w:hAnsi="Wingdings" w:hint="default"/>
        <w:sz w:val="16"/>
      </w:rPr>
    </w:lvl>
    <w:lvl w:ilvl="1" w:tplc="7E527244">
      <w:start w:val="1"/>
      <w:numFmt w:val="bullet"/>
      <w:lvlText w:val=""/>
      <w:lvlJc w:val="left"/>
      <w:pPr>
        <w:ind w:left="840" w:hanging="420"/>
      </w:pPr>
      <w:rPr>
        <w:rFonts w:ascii="Wingdings" w:hAnsi="Wingdings" w:hint="default"/>
        <w:sz w:val="16"/>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2E8616F"/>
    <w:multiLevelType w:val="hybridMultilevel"/>
    <w:tmpl w:val="A8D46986"/>
    <w:lvl w:ilvl="0" w:tplc="CAE8DD58">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604210A"/>
    <w:multiLevelType w:val="hybridMultilevel"/>
    <w:tmpl w:val="7994C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6484D69"/>
    <w:multiLevelType w:val="hybridMultilevel"/>
    <w:tmpl w:val="63CCE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922E8A"/>
    <w:multiLevelType w:val="hybridMultilevel"/>
    <w:tmpl w:val="A1ACE08C"/>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D763887"/>
    <w:multiLevelType w:val="hybridMultilevel"/>
    <w:tmpl w:val="45E61902"/>
    <w:lvl w:ilvl="0" w:tplc="7E527244">
      <w:start w:val="1"/>
      <w:numFmt w:val="bullet"/>
      <w:lvlText w:val=""/>
      <w:lvlJc w:val="left"/>
      <w:pPr>
        <w:ind w:left="360" w:hanging="360"/>
      </w:pPr>
      <w:rPr>
        <w:rFonts w:ascii="Wingdings" w:hAnsi="Wingdings" w:hint="default"/>
        <w:sz w:val="16"/>
      </w:rPr>
    </w:lvl>
    <w:lvl w:ilvl="1" w:tplc="7E527244">
      <w:start w:val="1"/>
      <w:numFmt w:val="bullet"/>
      <w:lvlText w:val=""/>
      <w:lvlJc w:val="left"/>
      <w:pPr>
        <w:ind w:left="840" w:hanging="420"/>
      </w:pPr>
      <w:rPr>
        <w:rFonts w:ascii="Wingdings" w:hAnsi="Wingdings" w:hint="default"/>
        <w:sz w:val="16"/>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084712E"/>
    <w:multiLevelType w:val="hybridMultilevel"/>
    <w:tmpl w:val="91F4B032"/>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3D05C4C"/>
    <w:multiLevelType w:val="hybridMultilevel"/>
    <w:tmpl w:val="2A1611CA"/>
    <w:lvl w:ilvl="0" w:tplc="7E527244">
      <w:start w:val="1"/>
      <w:numFmt w:val="bullet"/>
      <w:lvlText w:val=""/>
      <w:lvlJc w:val="left"/>
      <w:pPr>
        <w:ind w:left="840" w:hanging="420"/>
      </w:pPr>
      <w:rPr>
        <w:rFonts w:ascii="Wingdings" w:hAnsi="Wingdings" w:hint="default"/>
        <w:sz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653A1E2A"/>
    <w:multiLevelType w:val="multilevel"/>
    <w:tmpl w:val="8A0C625A"/>
    <w:lvl w:ilvl="0">
      <w:start w:val="1"/>
      <w:numFmt w:val="decimal"/>
      <w:lvlText w:val="%1."/>
      <w:lvlJc w:val="left"/>
      <w:pPr>
        <w:ind w:left="360" w:hanging="360"/>
      </w:pPr>
      <w:rPr>
        <w:rFonts w:hint="default"/>
      </w:rPr>
    </w:lvl>
    <w:lvl w:ilvl="1">
      <w:start w:val="1"/>
      <w:numFmt w:val="decimal"/>
      <w:isLgl/>
      <w:lvlText w:val="%1.%2"/>
      <w:lvlJc w:val="left"/>
      <w:pPr>
        <w:ind w:left="552" w:hanging="552"/>
      </w:pPr>
      <w:rPr>
        <w:rFonts w:ascii="Times New Roman" w:eastAsia="微软雅黑" w:hAnsi="Times New Roman" w:cs="Times New Roman" w:hint="default"/>
        <w:b w:val="0"/>
        <w:sz w:val="20"/>
      </w:rPr>
    </w:lvl>
    <w:lvl w:ilvl="2">
      <w:start w:val="3"/>
      <w:numFmt w:val="decimal"/>
      <w:isLgl/>
      <w:lvlText w:val="%1.%2.%3"/>
      <w:lvlJc w:val="left"/>
      <w:pPr>
        <w:ind w:left="720" w:hanging="720"/>
      </w:pPr>
      <w:rPr>
        <w:rFonts w:ascii="Times New Roman" w:eastAsia="微软雅黑" w:hAnsi="Times New Roman" w:cs="Times New Roman" w:hint="default"/>
        <w:b w:val="0"/>
        <w:sz w:val="20"/>
      </w:rPr>
    </w:lvl>
    <w:lvl w:ilvl="3">
      <w:start w:val="1"/>
      <w:numFmt w:val="decimal"/>
      <w:isLgl/>
      <w:lvlText w:val="%1.%2.%3.%4"/>
      <w:lvlJc w:val="left"/>
      <w:pPr>
        <w:ind w:left="720" w:hanging="720"/>
      </w:pPr>
      <w:rPr>
        <w:rFonts w:ascii="Times New Roman" w:eastAsia="微软雅黑" w:hAnsi="Times New Roman" w:cs="Times New Roman" w:hint="default"/>
        <w:b w:val="0"/>
        <w:sz w:val="20"/>
      </w:rPr>
    </w:lvl>
    <w:lvl w:ilvl="4">
      <w:start w:val="1"/>
      <w:numFmt w:val="decimal"/>
      <w:isLgl/>
      <w:lvlText w:val="%1.%2.%3.%4.%5"/>
      <w:lvlJc w:val="left"/>
      <w:pPr>
        <w:ind w:left="720" w:hanging="720"/>
      </w:pPr>
      <w:rPr>
        <w:rFonts w:ascii="Times New Roman" w:eastAsia="微软雅黑" w:hAnsi="Times New Roman" w:cs="Times New Roman" w:hint="default"/>
        <w:b w:val="0"/>
        <w:sz w:val="20"/>
      </w:rPr>
    </w:lvl>
    <w:lvl w:ilvl="5">
      <w:start w:val="1"/>
      <w:numFmt w:val="decimal"/>
      <w:isLgl/>
      <w:lvlText w:val="%1.%2.%3.%4.%5.%6"/>
      <w:lvlJc w:val="left"/>
      <w:pPr>
        <w:ind w:left="1080" w:hanging="1080"/>
      </w:pPr>
      <w:rPr>
        <w:rFonts w:ascii="Times New Roman" w:eastAsia="微软雅黑" w:hAnsi="Times New Roman" w:cs="Times New Roman" w:hint="default"/>
        <w:b w:val="0"/>
        <w:sz w:val="20"/>
      </w:rPr>
    </w:lvl>
    <w:lvl w:ilvl="6">
      <w:start w:val="1"/>
      <w:numFmt w:val="decimal"/>
      <w:isLgl/>
      <w:lvlText w:val="%1.%2.%3.%4.%5.%6.%7"/>
      <w:lvlJc w:val="left"/>
      <w:pPr>
        <w:ind w:left="1080" w:hanging="1080"/>
      </w:pPr>
      <w:rPr>
        <w:rFonts w:ascii="Times New Roman" w:eastAsia="微软雅黑" w:hAnsi="Times New Roman" w:cs="Times New Roman" w:hint="default"/>
        <w:b w:val="0"/>
        <w:sz w:val="20"/>
      </w:rPr>
    </w:lvl>
    <w:lvl w:ilvl="7">
      <w:start w:val="1"/>
      <w:numFmt w:val="decimal"/>
      <w:isLgl/>
      <w:lvlText w:val="%1.%2.%3.%4.%5.%6.%7.%8"/>
      <w:lvlJc w:val="left"/>
      <w:pPr>
        <w:ind w:left="1440" w:hanging="1440"/>
      </w:pPr>
      <w:rPr>
        <w:rFonts w:ascii="Times New Roman" w:eastAsia="微软雅黑" w:hAnsi="Times New Roman" w:cs="Times New Roman" w:hint="default"/>
        <w:b w:val="0"/>
        <w:sz w:val="20"/>
      </w:rPr>
    </w:lvl>
    <w:lvl w:ilvl="8">
      <w:start w:val="1"/>
      <w:numFmt w:val="decimal"/>
      <w:isLgl/>
      <w:lvlText w:val="%1.%2.%3.%4.%5.%6.%7.%8.%9"/>
      <w:lvlJc w:val="left"/>
      <w:pPr>
        <w:ind w:left="1440" w:hanging="1440"/>
      </w:pPr>
      <w:rPr>
        <w:rFonts w:ascii="Times New Roman" w:eastAsia="微软雅黑" w:hAnsi="Times New Roman" w:cs="Times New Roman" w:hint="default"/>
        <w:b w:val="0"/>
        <w:sz w:val="20"/>
      </w:rPr>
    </w:lvl>
  </w:abstractNum>
  <w:abstractNum w:abstractNumId="29">
    <w:nsid w:val="65FB2277"/>
    <w:multiLevelType w:val="hybridMultilevel"/>
    <w:tmpl w:val="AA646DC0"/>
    <w:lvl w:ilvl="0" w:tplc="7E527244">
      <w:start w:val="1"/>
      <w:numFmt w:val="bullet"/>
      <w:lvlText w:val=""/>
      <w:lvlJc w:val="left"/>
      <w:pPr>
        <w:tabs>
          <w:tab w:val="num" w:pos="360"/>
        </w:tabs>
        <w:ind w:left="360" w:hanging="360"/>
      </w:pPr>
      <w:rPr>
        <w:rFonts w:ascii="Wingdings" w:hAnsi="Wingdings"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D10A58"/>
    <w:multiLevelType w:val="hybridMultilevel"/>
    <w:tmpl w:val="7F12711A"/>
    <w:lvl w:ilvl="0" w:tplc="7E527244">
      <w:start w:val="1"/>
      <w:numFmt w:val="bullet"/>
      <w:lvlText w:val=""/>
      <w:lvlJc w:val="left"/>
      <w:pPr>
        <w:ind w:left="360" w:hanging="360"/>
      </w:pPr>
      <w:rPr>
        <w:rFonts w:ascii="Wingdings" w:hAnsi="Wingdings" w:hint="default"/>
        <w:sz w:val="16"/>
      </w:rPr>
    </w:lvl>
    <w:lvl w:ilvl="1" w:tplc="504E3A64">
      <w:start w:val="2"/>
      <w:numFmt w:val="bullet"/>
      <w:lvlText w:val="-"/>
      <w:lvlJc w:val="left"/>
      <w:pPr>
        <w:ind w:left="840" w:hanging="420"/>
      </w:pPr>
      <w:rPr>
        <w:rFonts w:ascii="Times New Roman" w:hAnsi="Times New Roman" w:cs="Times New Roman" w:hint="default"/>
        <w:sz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F473734"/>
    <w:multiLevelType w:val="multilevel"/>
    <w:tmpl w:val="6F473734"/>
    <w:lvl w:ilvl="0">
      <w:start w:val="1"/>
      <w:numFmt w:val="decimal"/>
      <w:pStyle w:val="1"/>
      <w:lvlText w:val="%1."/>
      <w:lvlJc w:val="left"/>
      <w:pPr>
        <w:ind w:left="432" w:hanging="432"/>
      </w:pPr>
    </w:lvl>
    <w:lvl w:ilvl="1">
      <w:start w:val="1"/>
      <w:numFmt w:val="decimal"/>
      <w:pStyle w:val="2"/>
      <w:lvlText w:val="%1.%2."/>
      <w:lvlJc w:val="left"/>
      <w:pPr>
        <w:ind w:left="3694" w:hanging="575"/>
      </w:pPr>
    </w:lvl>
    <w:lvl w:ilvl="2">
      <w:start w:val="1"/>
      <w:numFmt w:val="decimal"/>
      <w:pStyle w:val="3"/>
      <w:lvlText w:val="%1.%2.%3."/>
      <w:lvlJc w:val="left"/>
      <w:pPr>
        <w:ind w:left="720" w:hanging="720"/>
      </w:pPr>
      <w:rPr>
        <w:sz w:val="22"/>
        <w:szCs w:val="22"/>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1" w:hanging="1151"/>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3" w:hanging="1583"/>
      </w:pPr>
    </w:lvl>
  </w:abstractNum>
  <w:abstractNum w:abstractNumId="32">
    <w:nsid w:val="716F7500"/>
    <w:multiLevelType w:val="hybridMultilevel"/>
    <w:tmpl w:val="B86EC6B8"/>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21C6744"/>
    <w:multiLevelType w:val="hybridMultilevel"/>
    <w:tmpl w:val="6744250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1"/>
  </w:num>
  <w:num w:numId="3">
    <w:abstractNumId w:val="1"/>
  </w:num>
  <w:num w:numId="4">
    <w:abstractNumId w:val="14"/>
  </w:num>
  <w:num w:numId="5">
    <w:abstractNumId w:val="13"/>
  </w:num>
  <w:num w:numId="6">
    <w:abstractNumId w:val="24"/>
  </w:num>
  <w:num w:numId="7">
    <w:abstractNumId w:val="12"/>
  </w:num>
  <w:num w:numId="8">
    <w:abstractNumId w:val="29"/>
  </w:num>
  <w:num w:numId="9">
    <w:abstractNumId w:val="27"/>
  </w:num>
  <w:num w:numId="10">
    <w:abstractNumId w:val="32"/>
  </w:num>
  <w:num w:numId="11">
    <w:abstractNumId w:val="19"/>
  </w:num>
  <w:num w:numId="12">
    <w:abstractNumId w:val="26"/>
  </w:num>
  <w:num w:numId="13">
    <w:abstractNumId w:val="25"/>
  </w:num>
  <w:num w:numId="14">
    <w:abstractNumId w:val="30"/>
  </w:num>
  <w:num w:numId="15">
    <w:abstractNumId w:val="5"/>
  </w:num>
  <w:num w:numId="16">
    <w:abstractNumId w:val="8"/>
  </w:num>
  <w:num w:numId="17">
    <w:abstractNumId w:val="21"/>
  </w:num>
  <w:num w:numId="18">
    <w:abstractNumId w:val="16"/>
  </w:num>
  <w:num w:numId="19">
    <w:abstractNumId w:val="4"/>
  </w:num>
  <w:num w:numId="20">
    <w:abstractNumId w:val="20"/>
  </w:num>
  <w:num w:numId="21">
    <w:abstractNumId w:val="15"/>
  </w:num>
  <w:num w:numId="22">
    <w:abstractNumId w:val="2"/>
  </w:num>
  <w:num w:numId="23">
    <w:abstractNumId w:val="18"/>
  </w:num>
  <w:num w:numId="24">
    <w:abstractNumId w:val="23"/>
  </w:num>
  <w:num w:numId="25">
    <w:abstractNumId w:val="17"/>
  </w:num>
  <w:num w:numId="26">
    <w:abstractNumId w:val="7"/>
  </w:num>
  <w:num w:numId="27">
    <w:abstractNumId w:val="33"/>
  </w:num>
  <w:num w:numId="28">
    <w:abstractNumId w:val="8"/>
  </w:num>
  <w:num w:numId="29">
    <w:abstractNumId w:val="9"/>
  </w:num>
  <w:num w:numId="30">
    <w:abstractNumId w:val="10"/>
  </w:num>
  <w:num w:numId="31">
    <w:abstractNumId w:val="22"/>
  </w:num>
  <w:num w:numId="32">
    <w:abstractNumId w:val="0"/>
  </w:num>
  <w:num w:numId="33">
    <w:abstractNumId w:val="28"/>
  </w:num>
  <w:num w:numId="34">
    <w:abstractNumId w:val="3"/>
  </w:num>
  <w:num w:numId="35">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bordersDoNotSurroundHeader/>
  <w:bordersDoNotSurroundFooter/>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3A"/>
    <w:rsid w:val="00002845"/>
    <w:rsid w:val="00002D13"/>
    <w:rsid w:val="00004603"/>
    <w:rsid w:val="00005B5F"/>
    <w:rsid w:val="00006DD2"/>
    <w:rsid w:val="000079B4"/>
    <w:rsid w:val="00007B94"/>
    <w:rsid w:val="00007FF0"/>
    <w:rsid w:val="00012792"/>
    <w:rsid w:val="000131A6"/>
    <w:rsid w:val="00014574"/>
    <w:rsid w:val="00015551"/>
    <w:rsid w:val="0001592B"/>
    <w:rsid w:val="00017741"/>
    <w:rsid w:val="00017898"/>
    <w:rsid w:val="00020E9C"/>
    <w:rsid w:val="0002130C"/>
    <w:rsid w:val="000218D5"/>
    <w:rsid w:val="00024DF8"/>
    <w:rsid w:val="00024E27"/>
    <w:rsid w:val="0002704F"/>
    <w:rsid w:val="00027067"/>
    <w:rsid w:val="000304EF"/>
    <w:rsid w:val="00030885"/>
    <w:rsid w:val="00030944"/>
    <w:rsid w:val="00030E1A"/>
    <w:rsid w:val="0003489F"/>
    <w:rsid w:val="00034954"/>
    <w:rsid w:val="0003794C"/>
    <w:rsid w:val="0004109C"/>
    <w:rsid w:val="00042192"/>
    <w:rsid w:val="000432FD"/>
    <w:rsid w:val="000433FE"/>
    <w:rsid w:val="0004396D"/>
    <w:rsid w:val="00044958"/>
    <w:rsid w:val="00046DDD"/>
    <w:rsid w:val="00046F0A"/>
    <w:rsid w:val="00047235"/>
    <w:rsid w:val="00051A24"/>
    <w:rsid w:val="00052AFC"/>
    <w:rsid w:val="00052BEE"/>
    <w:rsid w:val="00052E2B"/>
    <w:rsid w:val="000534CA"/>
    <w:rsid w:val="00054FE8"/>
    <w:rsid w:val="00056998"/>
    <w:rsid w:val="0005716F"/>
    <w:rsid w:val="000578A3"/>
    <w:rsid w:val="000607C1"/>
    <w:rsid w:val="000608E1"/>
    <w:rsid w:val="0006265F"/>
    <w:rsid w:val="00062E0C"/>
    <w:rsid w:val="00064919"/>
    <w:rsid w:val="0006535E"/>
    <w:rsid w:val="00066AA1"/>
    <w:rsid w:val="00066B0A"/>
    <w:rsid w:val="00070D1C"/>
    <w:rsid w:val="000710A2"/>
    <w:rsid w:val="00074970"/>
    <w:rsid w:val="00075BBA"/>
    <w:rsid w:val="00075FB3"/>
    <w:rsid w:val="0008346D"/>
    <w:rsid w:val="000852AA"/>
    <w:rsid w:val="00086AF9"/>
    <w:rsid w:val="0008792F"/>
    <w:rsid w:val="00087F2C"/>
    <w:rsid w:val="000904FF"/>
    <w:rsid w:val="00092125"/>
    <w:rsid w:val="00093AE0"/>
    <w:rsid w:val="00094138"/>
    <w:rsid w:val="00094199"/>
    <w:rsid w:val="00094A84"/>
    <w:rsid w:val="000A0B6F"/>
    <w:rsid w:val="000A0B70"/>
    <w:rsid w:val="000A1822"/>
    <w:rsid w:val="000A1C95"/>
    <w:rsid w:val="000A1D65"/>
    <w:rsid w:val="000A6403"/>
    <w:rsid w:val="000A6722"/>
    <w:rsid w:val="000A784E"/>
    <w:rsid w:val="000B095E"/>
    <w:rsid w:val="000B2E6D"/>
    <w:rsid w:val="000B3AC6"/>
    <w:rsid w:val="000B4F76"/>
    <w:rsid w:val="000B6D3B"/>
    <w:rsid w:val="000B6ED6"/>
    <w:rsid w:val="000C0181"/>
    <w:rsid w:val="000C31F5"/>
    <w:rsid w:val="000C35E7"/>
    <w:rsid w:val="000D0B1B"/>
    <w:rsid w:val="000D1743"/>
    <w:rsid w:val="000D2F9B"/>
    <w:rsid w:val="000D35BB"/>
    <w:rsid w:val="000D62C9"/>
    <w:rsid w:val="000D6851"/>
    <w:rsid w:val="000D794D"/>
    <w:rsid w:val="000D7FEF"/>
    <w:rsid w:val="000E1F1D"/>
    <w:rsid w:val="000E2EB4"/>
    <w:rsid w:val="000E3C73"/>
    <w:rsid w:val="000E70CC"/>
    <w:rsid w:val="000F6777"/>
    <w:rsid w:val="0010054E"/>
    <w:rsid w:val="00100991"/>
    <w:rsid w:val="0010142B"/>
    <w:rsid w:val="001024C6"/>
    <w:rsid w:val="001025B3"/>
    <w:rsid w:val="00103CD9"/>
    <w:rsid w:val="00105A4D"/>
    <w:rsid w:val="0010605A"/>
    <w:rsid w:val="00106C14"/>
    <w:rsid w:val="00112B1A"/>
    <w:rsid w:val="0011388E"/>
    <w:rsid w:val="00113C5D"/>
    <w:rsid w:val="00114193"/>
    <w:rsid w:val="001143F4"/>
    <w:rsid w:val="001147A3"/>
    <w:rsid w:val="00114F3D"/>
    <w:rsid w:val="0011692A"/>
    <w:rsid w:val="00121034"/>
    <w:rsid w:val="001230DE"/>
    <w:rsid w:val="00123C0A"/>
    <w:rsid w:val="0012522A"/>
    <w:rsid w:val="00125D75"/>
    <w:rsid w:val="00125F2A"/>
    <w:rsid w:val="00126CDC"/>
    <w:rsid w:val="00127460"/>
    <w:rsid w:val="00127EA5"/>
    <w:rsid w:val="0013085C"/>
    <w:rsid w:val="001362D7"/>
    <w:rsid w:val="00136467"/>
    <w:rsid w:val="00136FA6"/>
    <w:rsid w:val="00137293"/>
    <w:rsid w:val="001408CE"/>
    <w:rsid w:val="00143881"/>
    <w:rsid w:val="001463A4"/>
    <w:rsid w:val="00147064"/>
    <w:rsid w:val="001501BF"/>
    <w:rsid w:val="00152314"/>
    <w:rsid w:val="0015238D"/>
    <w:rsid w:val="001525F0"/>
    <w:rsid w:val="00152905"/>
    <w:rsid w:val="00152A83"/>
    <w:rsid w:val="00153EB2"/>
    <w:rsid w:val="00154636"/>
    <w:rsid w:val="00156DDB"/>
    <w:rsid w:val="00156F5D"/>
    <w:rsid w:val="00157AB5"/>
    <w:rsid w:val="00160D4E"/>
    <w:rsid w:val="00162A1F"/>
    <w:rsid w:val="00166FFF"/>
    <w:rsid w:val="00167303"/>
    <w:rsid w:val="00167D8C"/>
    <w:rsid w:val="00167D98"/>
    <w:rsid w:val="001722B7"/>
    <w:rsid w:val="00172A27"/>
    <w:rsid w:val="00173D00"/>
    <w:rsid w:val="00180723"/>
    <w:rsid w:val="00180E7A"/>
    <w:rsid w:val="00182B2D"/>
    <w:rsid w:val="00184C33"/>
    <w:rsid w:val="00192096"/>
    <w:rsid w:val="001921DA"/>
    <w:rsid w:val="0019267A"/>
    <w:rsid w:val="00192DD9"/>
    <w:rsid w:val="00193292"/>
    <w:rsid w:val="00193A84"/>
    <w:rsid w:val="00195995"/>
    <w:rsid w:val="00196571"/>
    <w:rsid w:val="00197410"/>
    <w:rsid w:val="00197588"/>
    <w:rsid w:val="001A005C"/>
    <w:rsid w:val="001A1175"/>
    <w:rsid w:val="001A19DE"/>
    <w:rsid w:val="001A1A87"/>
    <w:rsid w:val="001A22F7"/>
    <w:rsid w:val="001A2656"/>
    <w:rsid w:val="001A3E9D"/>
    <w:rsid w:val="001A4BBA"/>
    <w:rsid w:val="001A6574"/>
    <w:rsid w:val="001A6B5E"/>
    <w:rsid w:val="001A7012"/>
    <w:rsid w:val="001B151B"/>
    <w:rsid w:val="001B1C2E"/>
    <w:rsid w:val="001B1CAB"/>
    <w:rsid w:val="001B1DB8"/>
    <w:rsid w:val="001B23DA"/>
    <w:rsid w:val="001B3ADB"/>
    <w:rsid w:val="001B4F40"/>
    <w:rsid w:val="001B5E7A"/>
    <w:rsid w:val="001B6889"/>
    <w:rsid w:val="001B70DC"/>
    <w:rsid w:val="001B75D4"/>
    <w:rsid w:val="001B7B77"/>
    <w:rsid w:val="001C0424"/>
    <w:rsid w:val="001C08CF"/>
    <w:rsid w:val="001C0EC6"/>
    <w:rsid w:val="001C112A"/>
    <w:rsid w:val="001C422F"/>
    <w:rsid w:val="001C4F6F"/>
    <w:rsid w:val="001C554A"/>
    <w:rsid w:val="001C58D2"/>
    <w:rsid w:val="001C5965"/>
    <w:rsid w:val="001C6F25"/>
    <w:rsid w:val="001C7235"/>
    <w:rsid w:val="001C734F"/>
    <w:rsid w:val="001C7E9A"/>
    <w:rsid w:val="001D0236"/>
    <w:rsid w:val="001D04D8"/>
    <w:rsid w:val="001D48E4"/>
    <w:rsid w:val="001D4BE7"/>
    <w:rsid w:val="001D690B"/>
    <w:rsid w:val="001E03C3"/>
    <w:rsid w:val="001E0C39"/>
    <w:rsid w:val="001E0EC7"/>
    <w:rsid w:val="001E1881"/>
    <w:rsid w:val="001E36FE"/>
    <w:rsid w:val="001E4652"/>
    <w:rsid w:val="001E5E75"/>
    <w:rsid w:val="001E6088"/>
    <w:rsid w:val="001E6288"/>
    <w:rsid w:val="001E7945"/>
    <w:rsid w:val="001F00C1"/>
    <w:rsid w:val="001F28F0"/>
    <w:rsid w:val="001F312A"/>
    <w:rsid w:val="001F414B"/>
    <w:rsid w:val="001F4EC6"/>
    <w:rsid w:val="002003D0"/>
    <w:rsid w:val="00201389"/>
    <w:rsid w:val="00202298"/>
    <w:rsid w:val="0020314B"/>
    <w:rsid w:val="00203923"/>
    <w:rsid w:val="00204C04"/>
    <w:rsid w:val="0020589D"/>
    <w:rsid w:val="00205F20"/>
    <w:rsid w:val="00210FF5"/>
    <w:rsid w:val="00211D96"/>
    <w:rsid w:val="0021314E"/>
    <w:rsid w:val="00213410"/>
    <w:rsid w:val="002139BB"/>
    <w:rsid w:val="002142F2"/>
    <w:rsid w:val="00214D65"/>
    <w:rsid w:val="00216038"/>
    <w:rsid w:val="00216B6F"/>
    <w:rsid w:val="002174C8"/>
    <w:rsid w:val="002175CF"/>
    <w:rsid w:val="00220352"/>
    <w:rsid w:val="00221516"/>
    <w:rsid w:val="00223423"/>
    <w:rsid w:val="002278BD"/>
    <w:rsid w:val="00227F25"/>
    <w:rsid w:val="002312D4"/>
    <w:rsid w:val="0023142A"/>
    <w:rsid w:val="00231AF0"/>
    <w:rsid w:val="002324B5"/>
    <w:rsid w:val="00233337"/>
    <w:rsid w:val="00235844"/>
    <w:rsid w:val="00237076"/>
    <w:rsid w:val="0024139B"/>
    <w:rsid w:val="00243E72"/>
    <w:rsid w:val="002442A7"/>
    <w:rsid w:val="002447FB"/>
    <w:rsid w:val="00244D66"/>
    <w:rsid w:val="00244F8E"/>
    <w:rsid w:val="00245DA6"/>
    <w:rsid w:val="002466A2"/>
    <w:rsid w:val="002467F5"/>
    <w:rsid w:val="00246A40"/>
    <w:rsid w:val="00246D20"/>
    <w:rsid w:val="00246D5A"/>
    <w:rsid w:val="00246EE8"/>
    <w:rsid w:val="00247229"/>
    <w:rsid w:val="00251FC0"/>
    <w:rsid w:val="00253EEF"/>
    <w:rsid w:val="002544C1"/>
    <w:rsid w:val="002545E6"/>
    <w:rsid w:val="0025494A"/>
    <w:rsid w:val="00255527"/>
    <w:rsid w:val="00255B4A"/>
    <w:rsid w:val="0026198D"/>
    <w:rsid w:val="0026210D"/>
    <w:rsid w:val="002621D8"/>
    <w:rsid w:val="002622F1"/>
    <w:rsid w:val="002623B8"/>
    <w:rsid w:val="00262717"/>
    <w:rsid w:val="00263CB0"/>
    <w:rsid w:val="00265E44"/>
    <w:rsid w:val="00267AAA"/>
    <w:rsid w:val="002703E8"/>
    <w:rsid w:val="00271E18"/>
    <w:rsid w:val="00271E84"/>
    <w:rsid w:val="0027315B"/>
    <w:rsid w:val="002747AE"/>
    <w:rsid w:val="00274E78"/>
    <w:rsid w:val="00274E9C"/>
    <w:rsid w:val="00275320"/>
    <w:rsid w:val="00275E22"/>
    <w:rsid w:val="0027673C"/>
    <w:rsid w:val="00277FAA"/>
    <w:rsid w:val="0028056C"/>
    <w:rsid w:val="00280849"/>
    <w:rsid w:val="0028135F"/>
    <w:rsid w:val="00283670"/>
    <w:rsid w:val="002862FF"/>
    <w:rsid w:val="00286B19"/>
    <w:rsid w:val="002871EE"/>
    <w:rsid w:val="00290885"/>
    <w:rsid w:val="002925D0"/>
    <w:rsid w:val="00292650"/>
    <w:rsid w:val="00292C26"/>
    <w:rsid w:val="00293BB8"/>
    <w:rsid w:val="00293F2B"/>
    <w:rsid w:val="00294499"/>
    <w:rsid w:val="00295026"/>
    <w:rsid w:val="00295E8A"/>
    <w:rsid w:val="002A0A4A"/>
    <w:rsid w:val="002A0AC4"/>
    <w:rsid w:val="002A0F42"/>
    <w:rsid w:val="002A114B"/>
    <w:rsid w:val="002A1A38"/>
    <w:rsid w:val="002A1F97"/>
    <w:rsid w:val="002A238E"/>
    <w:rsid w:val="002A28AB"/>
    <w:rsid w:val="002A3153"/>
    <w:rsid w:val="002A422A"/>
    <w:rsid w:val="002A671D"/>
    <w:rsid w:val="002A6CAC"/>
    <w:rsid w:val="002B088D"/>
    <w:rsid w:val="002B1AA4"/>
    <w:rsid w:val="002B21FE"/>
    <w:rsid w:val="002B4A75"/>
    <w:rsid w:val="002B6475"/>
    <w:rsid w:val="002C0AF5"/>
    <w:rsid w:val="002C1BCD"/>
    <w:rsid w:val="002C2828"/>
    <w:rsid w:val="002C29CC"/>
    <w:rsid w:val="002C3D93"/>
    <w:rsid w:val="002C3F13"/>
    <w:rsid w:val="002C3FBD"/>
    <w:rsid w:val="002C4CC4"/>
    <w:rsid w:val="002C5306"/>
    <w:rsid w:val="002C5B88"/>
    <w:rsid w:val="002C6EEB"/>
    <w:rsid w:val="002D234D"/>
    <w:rsid w:val="002D34B8"/>
    <w:rsid w:val="002D4580"/>
    <w:rsid w:val="002D4EF9"/>
    <w:rsid w:val="002D5182"/>
    <w:rsid w:val="002D5DB8"/>
    <w:rsid w:val="002D668F"/>
    <w:rsid w:val="002D6A65"/>
    <w:rsid w:val="002E003C"/>
    <w:rsid w:val="002E2687"/>
    <w:rsid w:val="002E3275"/>
    <w:rsid w:val="002E4A21"/>
    <w:rsid w:val="002E508C"/>
    <w:rsid w:val="002E508E"/>
    <w:rsid w:val="002E5242"/>
    <w:rsid w:val="002E52EB"/>
    <w:rsid w:val="002E599F"/>
    <w:rsid w:val="002E6DD1"/>
    <w:rsid w:val="002E6EC8"/>
    <w:rsid w:val="002E753B"/>
    <w:rsid w:val="002E78E0"/>
    <w:rsid w:val="002F0F10"/>
    <w:rsid w:val="002F13F8"/>
    <w:rsid w:val="002F2501"/>
    <w:rsid w:val="002F2900"/>
    <w:rsid w:val="002F2B22"/>
    <w:rsid w:val="002F4B1C"/>
    <w:rsid w:val="002F67F2"/>
    <w:rsid w:val="002F70BF"/>
    <w:rsid w:val="002F727D"/>
    <w:rsid w:val="00301127"/>
    <w:rsid w:val="00301687"/>
    <w:rsid w:val="003046EF"/>
    <w:rsid w:val="00304D06"/>
    <w:rsid w:val="00305997"/>
    <w:rsid w:val="00305DD2"/>
    <w:rsid w:val="003063CA"/>
    <w:rsid w:val="00306826"/>
    <w:rsid w:val="00307C81"/>
    <w:rsid w:val="00307E45"/>
    <w:rsid w:val="00316435"/>
    <w:rsid w:val="0031652C"/>
    <w:rsid w:val="0031693B"/>
    <w:rsid w:val="00317B97"/>
    <w:rsid w:val="0032050B"/>
    <w:rsid w:val="003215D8"/>
    <w:rsid w:val="00322FD4"/>
    <w:rsid w:val="00323FDC"/>
    <w:rsid w:val="003247BB"/>
    <w:rsid w:val="00324CB0"/>
    <w:rsid w:val="003256DA"/>
    <w:rsid w:val="00326623"/>
    <w:rsid w:val="00327362"/>
    <w:rsid w:val="00327A0F"/>
    <w:rsid w:val="00331CBA"/>
    <w:rsid w:val="00332A7A"/>
    <w:rsid w:val="00332D85"/>
    <w:rsid w:val="00333C33"/>
    <w:rsid w:val="003350E3"/>
    <w:rsid w:val="003365D4"/>
    <w:rsid w:val="00336DBE"/>
    <w:rsid w:val="00337F4E"/>
    <w:rsid w:val="0034035D"/>
    <w:rsid w:val="0034258B"/>
    <w:rsid w:val="0034301E"/>
    <w:rsid w:val="0034366F"/>
    <w:rsid w:val="00343795"/>
    <w:rsid w:val="00346B24"/>
    <w:rsid w:val="003472AA"/>
    <w:rsid w:val="003601BD"/>
    <w:rsid w:val="00361442"/>
    <w:rsid w:val="0036285E"/>
    <w:rsid w:val="00363E15"/>
    <w:rsid w:val="00364070"/>
    <w:rsid w:val="00364176"/>
    <w:rsid w:val="00365DB8"/>
    <w:rsid w:val="0036628D"/>
    <w:rsid w:val="00370606"/>
    <w:rsid w:val="003713EE"/>
    <w:rsid w:val="003725EA"/>
    <w:rsid w:val="00372892"/>
    <w:rsid w:val="00373C97"/>
    <w:rsid w:val="003752BC"/>
    <w:rsid w:val="00380990"/>
    <w:rsid w:val="003841BD"/>
    <w:rsid w:val="00384748"/>
    <w:rsid w:val="00385732"/>
    <w:rsid w:val="00387F04"/>
    <w:rsid w:val="0039447A"/>
    <w:rsid w:val="0039546E"/>
    <w:rsid w:val="003957E5"/>
    <w:rsid w:val="003976EC"/>
    <w:rsid w:val="003A13D9"/>
    <w:rsid w:val="003A5DBB"/>
    <w:rsid w:val="003B10B0"/>
    <w:rsid w:val="003B3BF5"/>
    <w:rsid w:val="003B45F5"/>
    <w:rsid w:val="003B60FC"/>
    <w:rsid w:val="003B6420"/>
    <w:rsid w:val="003B706A"/>
    <w:rsid w:val="003B79FC"/>
    <w:rsid w:val="003C1E89"/>
    <w:rsid w:val="003C4166"/>
    <w:rsid w:val="003C5473"/>
    <w:rsid w:val="003D096C"/>
    <w:rsid w:val="003D0ACA"/>
    <w:rsid w:val="003D1584"/>
    <w:rsid w:val="003D4887"/>
    <w:rsid w:val="003D53CD"/>
    <w:rsid w:val="003D6847"/>
    <w:rsid w:val="003E05A9"/>
    <w:rsid w:val="003E0C5B"/>
    <w:rsid w:val="003E24C2"/>
    <w:rsid w:val="003E2A38"/>
    <w:rsid w:val="003E2AF0"/>
    <w:rsid w:val="003E590B"/>
    <w:rsid w:val="003E7C20"/>
    <w:rsid w:val="003F0679"/>
    <w:rsid w:val="003F24B7"/>
    <w:rsid w:val="003F2E80"/>
    <w:rsid w:val="003F5D70"/>
    <w:rsid w:val="003F5FF4"/>
    <w:rsid w:val="003F6FB8"/>
    <w:rsid w:val="003F7591"/>
    <w:rsid w:val="00402A6C"/>
    <w:rsid w:val="004030F2"/>
    <w:rsid w:val="004032BD"/>
    <w:rsid w:val="004039E9"/>
    <w:rsid w:val="004065BF"/>
    <w:rsid w:val="00407253"/>
    <w:rsid w:val="00410071"/>
    <w:rsid w:val="00410B09"/>
    <w:rsid w:val="00410DAA"/>
    <w:rsid w:val="004136C0"/>
    <w:rsid w:val="0041420D"/>
    <w:rsid w:val="004223BA"/>
    <w:rsid w:val="00423160"/>
    <w:rsid w:val="004233EB"/>
    <w:rsid w:val="00423C56"/>
    <w:rsid w:val="00425744"/>
    <w:rsid w:val="00425764"/>
    <w:rsid w:val="00427950"/>
    <w:rsid w:val="00427A4F"/>
    <w:rsid w:val="00430B34"/>
    <w:rsid w:val="00431B9A"/>
    <w:rsid w:val="004326A2"/>
    <w:rsid w:val="00434062"/>
    <w:rsid w:val="00435852"/>
    <w:rsid w:val="004373CB"/>
    <w:rsid w:val="004377F1"/>
    <w:rsid w:val="00440233"/>
    <w:rsid w:val="00441EF3"/>
    <w:rsid w:val="004426CF"/>
    <w:rsid w:val="0044307B"/>
    <w:rsid w:val="00443A26"/>
    <w:rsid w:val="0044540F"/>
    <w:rsid w:val="00446A9C"/>
    <w:rsid w:val="004475CC"/>
    <w:rsid w:val="00447BD8"/>
    <w:rsid w:val="00461B19"/>
    <w:rsid w:val="0046432D"/>
    <w:rsid w:val="00464350"/>
    <w:rsid w:val="00465A47"/>
    <w:rsid w:val="0046638D"/>
    <w:rsid w:val="004673B5"/>
    <w:rsid w:val="004712CB"/>
    <w:rsid w:val="00471FAD"/>
    <w:rsid w:val="00472851"/>
    <w:rsid w:val="004733A4"/>
    <w:rsid w:val="0047490C"/>
    <w:rsid w:val="0047748A"/>
    <w:rsid w:val="00482C78"/>
    <w:rsid w:val="00482E1A"/>
    <w:rsid w:val="00483121"/>
    <w:rsid w:val="00483FDB"/>
    <w:rsid w:val="004845BC"/>
    <w:rsid w:val="00485A0F"/>
    <w:rsid w:val="00485BFA"/>
    <w:rsid w:val="00485EFD"/>
    <w:rsid w:val="00490407"/>
    <w:rsid w:val="00491316"/>
    <w:rsid w:val="004937B6"/>
    <w:rsid w:val="00493886"/>
    <w:rsid w:val="00493B74"/>
    <w:rsid w:val="00494429"/>
    <w:rsid w:val="0049626E"/>
    <w:rsid w:val="004A01BD"/>
    <w:rsid w:val="004A09B9"/>
    <w:rsid w:val="004A2671"/>
    <w:rsid w:val="004A5E8C"/>
    <w:rsid w:val="004A7ECA"/>
    <w:rsid w:val="004B494C"/>
    <w:rsid w:val="004C221A"/>
    <w:rsid w:val="004C3EE8"/>
    <w:rsid w:val="004C4466"/>
    <w:rsid w:val="004C518C"/>
    <w:rsid w:val="004C67AC"/>
    <w:rsid w:val="004C7B37"/>
    <w:rsid w:val="004D0904"/>
    <w:rsid w:val="004D3EA4"/>
    <w:rsid w:val="004D5131"/>
    <w:rsid w:val="004D5771"/>
    <w:rsid w:val="004E1128"/>
    <w:rsid w:val="004E1E2D"/>
    <w:rsid w:val="004E228E"/>
    <w:rsid w:val="004F267F"/>
    <w:rsid w:val="004F42C9"/>
    <w:rsid w:val="004F6D29"/>
    <w:rsid w:val="004F7415"/>
    <w:rsid w:val="005023F7"/>
    <w:rsid w:val="00503988"/>
    <w:rsid w:val="005040CC"/>
    <w:rsid w:val="005046ED"/>
    <w:rsid w:val="00504AD3"/>
    <w:rsid w:val="005061F5"/>
    <w:rsid w:val="00506886"/>
    <w:rsid w:val="00511AC5"/>
    <w:rsid w:val="00513641"/>
    <w:rsid w:val="00514DC5"/>
    <w:rsid w:val="00515754"/>
    <w:rsid w:val="00516011"/>
    <w:rsid w:val="0051764F"/>
    <w:rsid w:val="00520978"/>
    <w:rsid w:val="00522ACC"/>
    <w:rsid w:val="00522C0D"/>
    <w:rsid w:val="00523B71"/>
    <w:rsid w:val="0052662D"/>
    <w:rsid w:val="005300DE"/>
    <w:rsid w:val="00531E2A"/>
    <w:rsid w:val="00532FAC"/>
    <w:rsid w:val="00533D6D"/>
    <w:rsid w:val="005354B5"/>
    <w:rsid w:val="00535740"/>
    <w:rsid w:val="00536E49"/>
    <w:rsid w:val="005370FE"/>
    <w:rsid w:val="0054113B"/>
    <w:rsid w:val="00542CF3"/>
    <w:rsid w:val="00543246"/>
    <w:rsid w:val="0054365A"/>
    <w:rsid w:val="00545BBE"/>
    <w:rsid w:val="005463D5"/>
    <w:rsid w:val="0055084D"/>
    <w:rsid w:val="00552606"/>
    <w:rsid w:val="00555775"/>
    <w:rsid w:val="00561F4D"/>
    <w:rsid w:val="00564E11"/>
    <w:rsid w:val="00566A17"/>
    <w:rsid w:val="00567BBF"/>
    <w:rsid w:val="005726E5"/>
    <w:rsid w:val="00573B5F"/>
    <w:rsid w:val="005748B3"/>
    <w:rsid w:val="00574F5E"/>
    <w:rsid w:val="005763A1"/>
    <w:rsid w:val="0057767D"/>
    <w:rsid w:val="00577B12"/>
    <w:rsid w:val="00577E63"/>
    <w:rsid w:val="00577FF9"/>
    <w:rsid w:val="00580252"/>
    <w:rsid w:val="005820BE"/>
    <w:rsid w:val="005822C8"/>
    <w:rsid w:val="0058266F"/>
    <w:rsid w:val="00582B8B"/>
    <w:rsid w:val="005836EB"/>
    <w:rsid w:val="005844C2"/>
    <w:rsid w:val="00584905"/>
    <w:rsid w:val="00585733"/>
    <w:rsid w:val="0058623A"/>
    <w:rsid w:val="00586F46"/>
    <w:rsid w:val="0059071D"/>
    <w:rsid w:val="005911FA"/>
    <w:rsid w:val="0059142D"/>
    <w:rsid w:val="00593D0B"/>
    <w:rsid w:val="00596AF6"/>
    <w:rsid w:val="00596D60"/>
    <w:rsid w:val="005A0970"/>
    <w:rsid w:val="005A1195"/>
    <w:rsid w:val="005A202C"/>
    <w:rsid w:val="005A2FB9"/>
    <w:rsid w:val="005A6712"/>
    <w:rsid w:val="005A68A3"/>
    <w:rsid w:val="005A77F3"/>
    <w:rsid w:val="005A7D1C"/>
    <w:rsid w:val="005B047B"/>
    <w:rsid w:val="005B502F"/>
    <w:rsid w:val="005B64B3"/>
    <w:rsid w:val="005C033C"/>
    <w:rsid w:val="005C1DFF"/>
    <w:rsid w:val="005C225D"/>
    <w:rsid w:val="005C2FDA"/>
    <w:rsid w:val="005C48C5"/>
    <w:rsid w:val="005C60DD"/>
    <w:rsid w:val="005C6451"/>
    <w:rsid w:val="005C64B8"/>
    <w:rsid w:val="005D4305"/>
    <w:rsid w:val="005D4A29"/>
    <w:rsid w:val="005D5508"/>
    <w:rsid w:val="005D61C4"/>
    <w:rsid w:val="005E00A0"/>
    <w:rsid w:val="005E02A6"/>
    <w:rsid w:val="005E1638"/>
    <w:rsid w:val="005E1EE3"/>
    <w:rsid w:val="005E3F8F"/>
    <w:rsid w:val="005E5167"/>
    <w:rsid w:val="005E5D6D"/>
    <w:rsid w:val="005E7F31"/>
    <w:rsid w:val="005E7FAA"/>
    <w:rsid w:val="005F0AE0"/>
    <w:rsid w:val="005F67A3"/>
    <w:rsid w:val="005F6B9E"/>
    <w:rsid w:val="005F7211"/>
    <w:rsid w:val="005F7B6E"/>
    <w:rsid w:val="00600DE7"/>
    <w:rsid w:val="0060251B"/>
    <w:rsid w:val="00603346"/>
    <w:rsid w:val="00604EC1"/>
    <w:rsid w:val="006058DF"/>
    <w:rsid w:val="00605C3D"/>
    <w:rsid w:val="00607464"/>
    <w:rsid w:val="006077D8"/>
    <w:rsid w:val="00607A09"/>
    <w:rsid w:val="0061069D"/>
    <w:rsid w:val="00611271"/>
    <w:rsid w:val="00611AD6"/>
    <w:rsid w:val="00612E3F"/>
    <w:rsid w:val="00613520"/>
    <w:rsid w:val="00613722"/>
    <w:rsid w:val="00614C91"/>
    <w:rsid w:val="006154A1"/>
    <w:rsid w:val="006166E7"/>
    <w:rsid w:val="00630C38"/>
    <w:rsid w:val="0063231E"/>
    <w:rsid w:val="00633BF0"/>
    <w:rsid w:val="00633F36"/>
    <w:rsid w:val="00635388"/>
    <w:rsid w:val="00640073"/>
    <w:rsid w:val="006417C8"/>
    <w:rsid w:val="00644A87"/>
    <w:rsid w:val="006458E5"/>
    <w:rsid w:val="00646100"/>
    <w:rsid w:val="00647705"/>
    <w:rsid w:val="00647898"/>
    <w:rsid w:val="006507CA"/>
    <w:rsid w:val="0065156A"/>
    <w:rsid w:val="006526EA"/>
    <w:rsid w:val="00652860"/>
    <w:rsid w:val="00653F69"/>
    <w:rsid w:val="006546A7"/>
    <w:rsid w:val="006559D2"/>
    <w:rsid w:val="006578B5"/>
    <w:rsid w:val="00662479"/>
    <w:rsid w:val="0066336C"/>
    <w:rsid w:val="00664A10"/>
    <w:rsid w:val="00664E40"/>
    <w:rsid w:val="00666870"/>
    <w:rsid w:val="00667767"/>
    <w:rsid w:val="00670253"/>
    <w:rsid w:val="00670577"/>
    <w:rsid w:val="006708BF"/>
    <w:rsid w:val="00672317"/>
    <w:rsid w:val="00672629"/>
    <w:rsid w:val="0067286C"/>
    <w:rsid w:val="00673EFF"/>
    <w:rsid w:val="006748E9"/>
    <w:rsid w:val="00675DF1"/>
    <w:rsid w:val="00675E11"/>
    <w:rsid w:val="00677A77"/>
    <w:rsid w:val="00683D37"/>
    <w:rsid w:val="006841DA"/>
    <w:rsid w:val="0068533C"/>
    <w:rsid w:val="00685733"/>
    <w:rsid w:val="006859CC"/>
    <w:rsid w:val="0068648A"/>
    <w:rsid w:val="006867AF"/>
    <w:rsid w:val="00687138"/>
    <w:rsid w:val="00690994"/>
    <w:rsid w:val="00692F51"/>
    <w:rsid w:val="006945CF"/>
    <w:rsid w:val="00694B7E"/>
    <w:rsid w:val="006964F3"/>
    <w:rsid w:val="006A166A"/>
    <w:rsid w:val="006A1EE4"/>
    <w:rsid w:val="006A2EDD"/>
    <w:rsid w:val="006A3C26"/>
    <w:rsid w:val="006A4062"/>
    <w:rsid w:val="006A4378"/>
    <w:rsid w:val="006A506D"/>
    <w:rsid w:val="006A5FC0"/>
    <w:rsid w:val="006A663B"/>
    <w:rsid w:val="006A72B3"/>
    <w:rsid w:val="006B08E4"/>
    <w:rsid w:val="006B0F61"/>
    <w:rsid w:val="006B0FC0"/>
    <w:rsid w:val="006B136B"/>
    <w:rsid w:val="006B13A3"/>
    <w:rsid w:val="006B3F90"/>
    <w:rsid w:val="006B4B85"/>
    <w:rsid w:val="006B4E6A"/>
    <w:rsid w:val="006B585F"/>
    <w:rsid w:val="006B685F"/>
    <w:rsid w:val="006C0A23"/>
    <w:rsid w:val="006C225F"/>
    <w:rsid w:val="006C253B"/>
    <w:rsid w:val="006C27FE"/>
    <w:rsid w:val="006C7303"/>
    <w:rsid w:val="006D04AC"/>
    <w:rsid w:val="006D0DD7"/>
    <w:rsid w:val="006D35F2"/>
    <w:rsid w:val="006D6780"/>
    <w:rsid w:val="006D74DD"/>
    <w:rsid w:val="006E0332"/>
    <w:rsid w:val="006E1D0D"/>
    <w:rsid w:val="006E2D3D"/>
    <w:rsid w:val="006E3471"/>
    <w:rsid w:val="006E45E7"/>
    <w:rsid w:val="006E49C0"/>
    <w:rsid w:val="006E4DBC"/>
    <w:rsid w:val="006E5989"/>
    <w:rsid w:val="006F015E"/>
    <w:rsid w:val="006F01F5"/>
    <w:rsid w:val="006F0903"/>
    <w:rsid w:val="006F11B7"/>
    <w:rsid w:val="006F226A"/>
    <w:rsid w:val="006F40BB"/>
    <w:rsid w:val="006F475B"/>
    <w:rsid w:val="006F4E21"/>
    <w:rsid w:val="006F6466"/>
    <w:rsid w:val="007003D1"/>
    <w:rsid w:val="00701BCA"/>
    <w:rsid w:val="00702562"/>
    <w:rsid w:val="00703C1A"/>
    <w:rsid w:val="00704936"/>
    <w:rsid w:val="00704FE1"/>
    <w:rsid w:val="00710934"/>
    <w:rsid w:val="007113A9"/>
    <w:rsid w:val="0071199A"/>
    <w:rsid w:val="0071211F"/>
    <w:rsid w:val="00713893"/>
    <w:rsid w:val="00713CC1"/>
    <w:rsid w:val="00714833"/>
    <w:rsid w:val="00715EA1"/>
    <w:rsid w:val="00717085"/>
    <w:rsid w:val="007206D3"/>
    <w:rsid w:val="00720E8D"/>
    <w:rsid w:val="00722E12"/>
    <w:rsid w:val="00724225"/>
    <w:rsid w:val="00730930"/>
    <w:rsid w:val="00733250"/>
    <w:rsid w:val="00733264"/>
    <w:rsid w:val="007344A2"/>
    <w:rsid w:val="00735788"/>
    <w:rsid w:val="007367DF"/>
    <w:rsid w:val="00736BF0"/>
    <w:rsid w:val="00740F00"/>
    <w:rsid w:val="00741850"/>
    <w:rsid w:val="0074560B"/>
    <w:rsid w:val="007456AA"/>
    <w:rsid w:val="007473BF"/>
    <w:rsid w:val="007510C9"/>
    <w:rsid w:val="00752A3B"/>
    <w:rsid w:val="00752C3E"/>
    <w:rsid w:val="00756AFA"/>
    <w:rsid w:val="00756D69"/>
    <w:rsid w:val="007616D9"/>
    <w:rsid w:val="007626BE"/>
    <w:rsid w:val="00763A73"/>
    <w:rsid w:val="007658B9"/>
    <w:rsid w:val="0076689E"/>
    <w:rsid w:val="00767248"/>
    <w:rsid w:val="0077204E"/>
    <w:rsid w:val="00772436"/>
    <w:rsid w:val="007745CA"/>
    <w:rsid w:val="007749F1"/>
    <w:rsid w:val="00774E1E"/>
    <w:rsid w:val="00777186"/>
    <w:rsid w:val="0077764D"/>
    <w:rsid w:val="00777B3B"/>
    <w:rsid w:val="007814FF"/>
    <w:rsid w:val="007863BC"/>
    <w:rsid w:val="007872CB"/>
    <w:rsid w:val="00790A00"/>
    <w:rsid w:val="00792087"/>
    <w:rsid w:val="007926B0"/>
    <w:rsid w:val="00793EA1"/>
    <w:rsid w:val="0079435A"/>
    <w:rsid w:val="007953CE"/>
    <w:rsid w:val="007A19DD"/>
    <w:rsid w:val="007A1CA7"/>
    <w:rsid w:val="007A2706"/>
    <w:rsid w:val="007A2A92"/>
    <w:rsid w:val="007A2E52"/>
    <w:rsid w:val="007A3A47"/>
    <w:rsid w:val="007A5530"/>
    <w:rsid w:val="007A583D"/>
    <w:rsid w:val="007A7448"/>
    <w:rsid w:val="007B227F"/>
    <w:rsid w:val="007B25C3"/>
    <w:rsid w:val="007B4A80"/>
    <w:rsid w:val="007B4CD2"/>
    <w:rsid w:val="007B5208"/>
    <w:rsid w:val="007B54E1"/>
    <w:rsid w:val="007B6F4E"/>
    <w:rsid w:val="007B79C1"/>
    <w:rsid w:val="007B7AB7"/>
    <w:rsid w:val="007C075B"/>
    <w:rsid w:val="007C0D2E"/>
    <w:rsid w:val="007C2535"/>
    <w:rsid w:val="007C323F"/>
    <w:rsid w:val="007C3998"/>
    <w:rsid w:val="007C3D95"/>
    <w:rsid w:val="007C575F"/>
    <w:rsid w:val="007C5985"/>
    <w:rsid w:val="007C6AB2"/>
    <w:rsid w:val="007C6F64"/>
    <w:rsid w:val="007C795B"/>
    <w:rsid w:val="007D0216"/>
    <w:rsid w:val="007D0B15"/>
    <w:rsid w:val="007D1D6A"/>
    <w:rsid w:val="007D22DA"/>
    <w:rsid w:val="007D4209"/>
    <w:rsid w:val="007D51CA"/>
    <w:rsid w:val="007D6B40"/>
    <w:rsid w:val="007D7265"/>
    <w:rsid w:val="007D7CB0"/>
    <w:rsid w:val="007E0597"/>
    <w:rsid w:val="007E0A26"/>
    <w:rsid w:val="007E1DC0"/>
    <w:rsid w:val="007E4F07"/>
    <w:rsid w:val="007E739C"/>
    <w:rsid w:val="007F0821"/>
    <w:rsid w:val="007F18E5"/>
    <w:rsid w:val="007F29F5"/>
    <w:rsid w:val="007F2AE7"/>
    <w:rsid w:val="007F2F0C"/>
    <w:rsid w:val="007F50E2"/>
    <w:rsid w:val="007F5668"/>
    <w:rsid w:val="007F6419"/>
    <w:rsid w:val="007F7170"/>
    <w:rsid w:val="007F7B78"/>
    <w:rsid w:val="0080299A"/>
    <w:rsid w:val="00803676"/>
    <w:rsid w:val="00806A17"/>
    <w:rsid w:val="00811188"/>
    <w:rsid w:val="0081208D"/>
    <w:rsid w:val="00813624"/>
    <w:rsid w:val="00813E03"/>
    <w:rsid w:val="00814B39"/>
    <w:rsid w:val="00814C59"/>
    <w:rsid w:val="0081557E"/>
    <w:rsid w:val="00815E52"/>
    <w:rsid w:val="00816B97"/>
    <w:rsid w:val="00821E6B"/>
    <w:rsid w:val="00826878"/>
    <w:rsid w:val="008300B4"/>
    <w:rsid w:val="00831631"/>
    <w:rsid w:val="0083214E"/>
    <w:rsid w:val="008321CB"/>
    <w:rsid w:val="00835FCA"/>
    <w:rsid w:val="00840E5C"/>
    <w:rsid w:val="00841A6F"/>
    <w:rsid w:val="00841D98"/>
    <w:rsid w:val="008435BB"/>
    <w:rsid w:val="00843DE6"/>
    <w:rsid w:val="00844645"/>
    <w:rsid w:val="008456A7"/>
    <w:rsid w:val="00846CA1"/>
    <w:rsid w:val="0085036A"/>
    <w:rsid w:val="00850E80"/>
    <w:rsid w:val="008520C9"/>
    <w:rsid w:val="00852C5A"/>
    <w:rsid w:val="00852E30"/>
    <w:rsid w:val="00853BF4"/>
    <w:rsid w:val="00853FDA"/>
    <w:rsid w:val="008565C0"/>
    <w:rsid w:val="00857C14"/>
    <w:rsid w:val="00861602"/>
    <w:rsid w:val="00861817"/>
    <w:rsid w:val="00862A2A"/>
    <w:rsid w:val="00862CAE"/>
    <w:rsid w:val="00863168"/>
    <w:rsid w:val="008633D9"/>
    <w:rsid w:val="00864559"/>
    <w:rsid w:val="00865284"/>
    <w:rsid w:val="00866B0B"/>
    <w:rsid w:val="00866F79"/>
    <w:rsid w:val="0086749D"/>
    <w:rsid w:val="008708FD"/>
    <w:rsid w:val="00871CBC"/>
    <w:rsid w:val="00871DEC"/>
    <w:rsid w:val="00872422"/>
    <w:rsid w:val="00877E35"/>
    <w:rsid w:val="008815EC"/>
    <w:rsid w:val="0088326E"/>
    <w:rsid w:val="00884007"/>
    <w:rsid w:val="00885C1F"/>
    <w:rsid w:val="00887BAC"/>
    <w:rsid w:val="00887D78"/>
    <w:rsid w:val="00887E77"/>
    <w:rsid w:val="00887F4F"/>
    <w:rsid w:val="00891B84"/>
    <w:rsid w:val="00891FAA"/>
    <w:rsid w:val="008952F7"/>
    <w:rsid w:val="00896EFD"/>
    <w:rsid w:val="008A2760"/>
    <w:rsid w:val="008A41A7"/>
    <w:rsid w:val="008A5929"/>
    <w:rsid w:val="008A6BD9"/>
    <w:rsid w:val="008A6F2D"/>
    <w:rsid w:val="008A79D0"/>
    <w:rsid w:val="008A7E82"/>
    <w:rsid w:val="008B0B7A"/>
    <w:rsid w:val="008B12E9"/>
    <w:rsid w:val="008B17BB"/>
    <w:rsid w:val="008B1881"/>
    <w:rsid w:val="008B22A6"/>
    <w:rsid w:val="008B2EDC"/>
    <w:rsid w:val="008B6ED9"/>
    <w:rsid w:val="008B7983"/>
    <w:rsid w:val="008C221D"/>
    <w:rsid w:val="008C2A5A"/>
    <w:rsid w:val="008C3A03"/>
    <w:rsid w:val="008C3A41"/>
    <w:rsid w:val="008C424E"/>
    <w:rsid w:val="008C4F0F"/>
    <w:rsid w:val="008C52CF"/>
    <w:rsid w:val="008C5A87"/>
    <w:rsid w:val="008C6465"/>
    <w:rsid w:val="008C6D01"/>
    <w:rsid w:val="008C7433"/>
    <w:rsid w:val="008D086A"/>
    <w:rsid w:val="008D0A58"/>
    <w:rsid w:val="008D2A3B"/>
    <w:rsid w:val="008D335A"/>
    <w:rsid w:val="008D39AA"/>
    <w:rsid w:val="008D4574"/>
    <w:rsid w:val="008D52FD"/>
    <w:rsid w:val="008D663B"/>
    <w:rsid w:val="008E1216"/>
    <w:rsid w:val="008E1C6F"/>
    <w:rsid w:val="008E1E3A"/>
    <w:rsid w:val="008E5567"/>
    <w:rsid w:val="008E616C"/>
    <w:rsid w:val="008E771A"/>
    <w:rsid w:val="008E7FEB"/>
    <w:rsid w:val="008F0575"/>
    <w:rsid w:val="008F1264"/>
    <w:rsid w:val="008F1B8F"/>
    <w:rsid w:val="008F220D"/>
    <w:rsid w:val="008F2A7C"/>
    <w:rsid w:val="008F5A83"/>
    <w:rsid w:val="00900126"/>
    <w:rsid w:val="009034A4"/>
    <w:rsid w:val="00903821"/>
    <w:rsid w:val="00905250"/>
    <w:rsid w:val="009077EA"/>
    <w:rsid w:val="00910A1C"/>
    <w:rsid w:val="00910E81"/>
    <w:rsid w:val="009117CB"/>
    <w:rsid w:val="00911D3C"/>
    <w:rsid w:val="00912217"/>
    <w:rsid w:val="00913037"/>
    <w:rsid w:val="00914FB0"/>
    <w:rsid w:val="00915260"/>
    <w:rsid w:val="00916847"/>
    <w:rsid w:val="009175D2"/>
    <w:rsid w:val="00920C0C"/>
    <w:rsid w:val="00921C6E"/>
    <w:rsid w:val="009223E5"/>
    <w:rsid w:val="00922900"/>
    <w:rsid w:val="00923800"/>
    <w:rsid w:val="0092799A"/>
    <w:rsid w:val="009311A7"/>
    <w:rsid w:val="00933879"/>
    <w:rsid w:val="009355B5"/>
    <w:rsid w:val="00935C5D"/>
    <w:rsid w:val="00935EE9"/>
    <w:rsid w:val="009365FB"/>
    <w:rsid w:val="00937831"/>
    <w:rsid w:val="00940804"/>
    <w:rsid w:val="00942004"/>
    <w:rsid w:val="00942031"/>
    <w:rsid w:val="00942800"/>
    <w:rsid w:val="0094344B"/>
    <w:rsid w:val="00943BBC"/>
    <w:rsid w:val="00943F23"/>
    <w:rsid w:val="00944E5A"/>
    <w:rsid w:val="0094521E"/>
    <w:rsid w:val="009453B3"/>
    <w:rsid w:val="00946E87"/>
    <w:rsid w:val="00947DCC"/>
    <w:rsid w:val="00950D47"/>
    <w:rsid w:val="00951850"/>
    <w:rsid w:val="00952A4E"/>
    <w:rsid w:val="00953331"/>
    <w:rsid w:val="0095352D"/>
    <w:rsid w:val="00955630"/>
    <w:rsid w:val="00955F8E"/>
    <w:rsid w:val="00956F50"/>
    <w:rsid w:val="0096269C"/>
    <w:rsid w:val="009637BF"/>
    <w:rsid w:val="0096501E"/>
    <w:rsid w:val="00965FEA"/>
    <w:rsid w:val="009664F8"/>
    <w:rsid w:val="00967490"/>
    <w:rsid w:val="00967A16"/>
    <w:rsid w:val="0097051C"/>
    <w:rsid w:val="00970E4C"/>
    <w:rsid w:val="009714E6"/>
    <w:rsid w:val="009722F9"/>
    <w:rsid w:val="009725A8"/>
    <w:rsid w:val="009740D3"/>
    <w:rsid w:val="00974593"/>
    <w:rsid w:val="00975B04"/>
    <w:rsid w:val="00977B06"/>
    <w:rsid w:val="00984515"/>
    <w:rsid w:val="00984B20"/>
    <w:rsid w:val="00985C9B"/>
    <w:rsid w:val="009870C7"/>
    <w:rsid w:val="0099016D"/>
    <w:rsid w:val="00990A60"/>
    <w:rsid w:val="00991FC2"/>
    <w:rsid w:val="00992371"/>
    <w:rsid w:val="00993CAF"/>
    <w:rsid w:val="00993D33"/>
    <w:rsid w:val="00995A30"/>
    <w:rsid w:val="009972BA"/>
    <w:rsid w:val="009A04E9"/>
    <w:rsid w:val="009A1523"/>
    <w:rsid w:val="009A577A"/>
    <w:rsid w:val="009A6718"/>
    <w:rsid w:val="009B0025"/>
    <w:rsid w:val="009B0BB3"/>
    <w:rsid w:val="009B2351"/>
    <w:rsid w:val="009B27C1"/>
    <w:rsid w:val="009C62DB"/>
    <w:rsid w:val="009C79D4"/>
    <w:rsid w:val="009D1590"/>
    <w:rsid w:val="009D3A3A"/>
    <w:rsid w:val="009D40B1"/>
    <w:rsid w:val="009D4915"/>
    <w:rsid w:val="009D5B61"/>
    <w:rsid w:val="009D5ECA"/>
    <w:rsid w:val="009D63B0"/>
    <w:rsid w:val="009D7F00"/>
    <w:rsid w:val="009E04B5"/>
    <w:rsid w:val="009E1BA9"/>
    <w:rsid w:val="009E1E44"/>
    <w:rsid w:val="009E2257"/>
    <w:rsid w:val="009E2DCF"/>
    <w:rsid w:val="009E4CCE"/>
    <w:rsid w:val="009E4DBA"/>
    <w:rsid w:val="009E5884"/>
    <w:rsid w:val="009E6F61"/>
    <w:rsid w:val="009F2D69"/>
    <w:rsid w:val="009F3E90"/>
    <w:rsid w:val="009F513D"/>
    <w:rsid w:val="009F6065"/>
    <w:rsid w:val="009F7156"/>
    <w:rsid w:val="009F7B76"/>
    <w:rsid w:val="009F7B81"/>
    <w:rsid w:val="00A03F48"/>
    <w:rsid w:val="00A0416E"/>
    <w:rsid w:val="00A048D5"/>
    <w:rsid w:val="00A0607A"/>
    <w:rsid w:val="00A12DF9"/>
    <w:rsid w:val="00A137F6"/>
    <w:rsid w:val="00A158AF"/>
    <w:rsid w:val="00A15E61"/>
    <w:rsid w:val="00A16080"/>
    <w:rsid w:val="00A1648C"/>
    <w:rsid w:val="00A245A5"/>
    <w:rsid w:val="00A24866"/>
    <w:rsid w:val="00A2770C"/>
    <w:rsid w:val="00A3033E"/>
    <w:rsid w:val="00A315FA"/>
    <w:rsid w:val="00A32C8C"/>
    <w:rsid w:val="00A33B6D"/>
    <w:rsid w:val="00A33FD4"/>
    <w:rsid w:val="00A33FFC"/>
    <w:rsid w:val="00A35A1A"/>
    <w:rsid w:val="00A409F8"/>
    <w:rsid w:val="00A43924"/>
    <w:rsid w:val="00A4648B"/>
    <w:rsid w:val="00A46CA2"/>
    <w:rsid w:val="00A507F5"/>
    <w:rsid w:val="00A52882"/>
    <w:rsid w:val="00A538D1"/>
    <w:rsid w:val="00A55EF2"/>
    <w:rsid w:val="00A55F4C"/>
    <w:rsid w:val="00A5765C"/>
    <w:rsid w:val="00A60B81"/>
    <w:rsid w:val="00A636C3"/>
    <w:rsid w:val="00A63A87"/>
    <w:rsid w:val="00A64E30"/>
    <w:rsid w:val="00A65BE4"/>
    <w:rsid w:val="00A66680"/>
    <w:rsid w:val="00A67C75"/>
    <w:rsid w:val="00A700C8"/>
    <w:rsid w:val="00A71906"/>
    <w:rsid w:val="00A73DDE"/>
    <w:rsid w:val="00A753C5"/>
    <w:rsid w:val="00A76240"/>
    <w:rsid w:val="00A76BE4"/>
    <w:rsid w:val="00A83E28"/>
    <w:rsid w:val="00A87CB5"/>
    <w:rsid w:val="00A90F5B"/>
    <w:rsid w:val="00A92676"/>
    <w:rsid w:val="00A93CE0"/>
    <w:rsid w:val="00A942B4"/>
    <w:rsid w:val="00A9576D"/>
    <w:rsid w:val="00AA0044"/>
    <w:rsid w:val="00AA27EA"/>
    <w:rsid w:val="00AA2A6B"/>
    <w:rsid w:val="00AA531D"/>
    <w:rsid w:val="00AA5CE2"/>
    <w:rsid w:val="00AA5D8A"/>
    <w:rsid w:val="00AA78C1"/>
    <w:rsid w:val="00AB0BA7"/>
    <w:rsid w:val="00AB7D97"/>
    <w:rsid w:val="00AC6396"/>
    <w:rsid w:val="00AC7432"/>
    <w:rsid w:val="00AC7450"/>
    <w:rsid w:val="00AC7567"/>
    <w:rsid w:val="00AC77C5"/>
    <w:rsid w:val="00AC7D92"/>
    <w:rsid w:val="00AD0032"/>
    <w:rsid w:val="00AD09D4"/>
    <w:rsid w:val="00AD1A39"/>
    <w:rsid w:val="00AD1B26"/>
    <w:rsid w:val="00AD25CE"/>
    <w:rsid w:val="00AD374E"/>
    <w:rsid w:val="00AD3B44"/>
    <w:rsid w:val="00AD5157"/>
    <w:rsid w:val="00AD53D9"/>
    <w:rsid w:val="00AE0EB4"/>
    <w:rsid w:val="00AE15BA"/>
    <w:rsid w:val="00AE413B"/>
    <w:rsid w:val="00AE451A"/>
    <w:rsid w:val="00AE528B"/>
    <w:rsid w:val="00AE5528"/>
    <w:rsid w:val="00AE7800"/>
    <w:rsid w:val="00AF1337"/>
    <w:rsid w:val="00AF1C3A"/>
    <w:rsid w:val="00AF1F30"/>
    <w:rsid w:val="00AF21D2"/>
    <w:rsid w:val="00AF32B7"/>
    <w:rsid w:val="00AF3AA9"/>
    <w:rsid w:val="00AF3B1F"/>
    <w:rsid w:val="00AF495F"/>
    <w:rsid w:val="00AF59A4"/>
    <w:rsid w:val="00AF67CB"/>
    <w:rsid w:val="00AF7B0F"/>
    <w:rsid w:val="00B0041B"/>
    <w:rsid w:val="00B00CB2"/>
    <w:rsid w:val="00B01764"/>
    <w:rsid w:val="00B025DA"/>
    <w:rsid w:val="00B05A9A"/>
    <w:rsid w:val="00B05DD6"/>
    <w:rsid w:val="00B06267"/>
    <w:rsid w:val="00B064C9"/>
    <w:rsid w:val="00B07676"/>
    <w:rsid w:val="00B10864"/>
    <w:rsid w:val="00B13411"/>
    <w:rsid w:val="00B148E2"/>
    <w:rsid w:val="00B20CCD"/>
    <w:rsid w:val="00B21AD7"/>
    <w:rsid w:val="00B22CDE"/>
    <w:rsid w:val="00B243AD"/>
    <w:rsid w:val="00B24DCC"/>
    <w:rsid w:val="00B2565B"/>
    <w:rsid w:val="00B2672B"/>
    <w:rsid w:val="00B270B0"/>
    <w:rsid w:val="00B2783A"/>
    <w:rsid w:val="00B27ABB"/>
    <w:rsid w:val="00B306C7"/>
    <w:rsid w:val="00B3139B"/>
    <w:rsid w:val="00B31FA6"/>
    <w:rsid w:val="00B32B5B"/>
    <w:rsid w:val="00B34EAD"/>
    <w:rsid w:val="00B34FFB"/>
    <w:rsid w:val="00B3560C"/>
    <w:rsid w:val="00B406D3"/>
    <w:rsid w:val="00B40CE1"/>
    <w:rsid w:val="00B41AF4"/>
    <w:rsid w:val="00B41B6D"/>
    <w:rsid w:val="00B42710"/>
    <w:rsid w:val="00B42A55"/>
    <w:rsid w:val="00B47703"/>
    <w:rsid w:val="00B507AE"/>
    <w:rsid w:val="00B50EDB"/>
    <w:rsid w:val="00B50FA1"/>
    <w:rsid w:val="00B5254F"/>
    <w:rsid w:val="00B56487"/>
    <w:rsid w:val="00B57758"/>
    <w:rsid w:val="00B604C7"/>
    <w:rsid w:val="00B60620"/>
    <w:rsid w:val="00B6068C"/>
    <w:rsid w:val="00B61ED6"/>
    <w:rsid w:val="00B62E12"/>
    <w:rsid w:val="00B63C20"/>
    <w:rsid w:val="00B65391"/>
    <w:rsid w:val="00B65CC2"/>
    <w:rsid w:val="00B660D0"/>
    <w:rsid w:val="00B668B7"/>
    <w:rsid w:val="00B66FE7"/>
    <w:rsid w:val="00B67AC6"/>
    <w:rsid w:val="00B709AE"/>
    <w:rsid w:val="00B712C6"/>
    <w:rsid w:val="00B71894"/>
    <w:rsid w:val="00B73900"/>
    <w:rsid w:val="00B740FB"/>
    <w:rsid w:val="00B74370"/>
    <w:rsid w:val="00B74BAB"/>
    <w:rsid w:val="00B74BF0"/>
    <w:rsid w:val="00B756C8"/>
    <w:rsid w:val="00B77BF2"/>
    <w:rsid w:val="00B80E51"/>
    <w:rsid w:val="00B8108E"/>
    <w:rsid w:val="00B818D5"/>
    <w:rsid w:val="00B82947"/>
    <w:rsid w:val="00B838C1"/>
    <w:rsid w:val="00B914AB"/>
    <w:rsid w:val="00B9170D"/>
    <w:rsid w:val="00B94747"/>
    <w:rsid w:val="00B94CB7"/>
    <w:rsid w:val="00B95483"/>
    <w:rsid w:val="00B956CA"/>
    <w:rsid w:val="00B960FB"/>
    <w:rsid w:val="00BA01C8"/>
    <w:rsid w:val="00BA0E0B"/>
    <w:rsid w:val="00BA1051"/>
    <w:rsid w:val="00BA25A2"/>
    <w:rsid w:val="00BA4CC3"/>
    <w:rsid w:val="00BA69F2"/>
    <w:rsid w:val="00BA6EEA"/>
    <w:rsid w:val="00BA7949"/>
    <w:rsid w:val="00BB0753"/>
    <w:rsid w:val="00BB5545"/>
    <w:rsid w:val="00BB637C"/>
    <w:rsid w:val="00BB6EE1"/>
    <w:rsid w:val="00BB70BF"/>
    <w:rsid w:val="00BB7361"/>
    <w:rsid w:val="00BC1755"/>
    <w:rsid w:val="00BC3FF5"/>
    <w:rsid w:val="00BC5D1B"/>
    <w:rsid w:val="00BC6161"/>
    <w:rsid w:val="00BC6224"/>
    <w:rsid w:val="00BC6334"/>
    <w:rsid w:val="00BC7F69"/>
    <w:rsid w:val="00BD0031"/>
    <w:rsid w:val="00BD0365"/>
    <w:rsid w:val="00BD467E"/>
    <w:rsid w:val="00BD5C5B"/>
    <w:rsid w:val="00BD5F8E"/>
    <w:rsid w:val="00BE2C27"/>
    <w:rsid w:val="00BE4764"/>
    <w:rsid w:val="00BE71D6"/>
    <w:rsid w:val="00BE74B8"/>
    <w:rsid w:val="00BF0989"/>
    <w:rsid w:val="00BF17FF"/>
    <w:rsid w:val="00BF38E0"/>
    <w:rsid w:val="00BF6125"/>
    <w:rsid w:val="00BF7259"/>
    <w:rsid w:val="00BF730F"/>
    <w:rsid w:val="00BF7B35"/>
    <w:rsid w:val="00C0266B"/>
    <w:rsid w:val="00C02776"/>
    <w:rsid w:val="00C031E7"/>
    <w:rsid w:val="00C03B76"/>
    <w:rsid w:val="00C04FA7"/>
    <w:rsid w:val="00C055DB"/>
    <w:rsid w:val="00C05AFC"/>
    <w:rsid w:val="00C06BB7"/>
    <w:rsid w:val="00C110B5"/>
    <w:rsid w:val="00C11891"/>
    <w:rsid w:val="00C12882"/>
    <w:rsid w:val="00C14E6A"/>
    <w:rsid w:val="00C1537B"/>
    <w:rsid w:val="00C16540"/>
    <w:rsid w:val="00C17C0A"/>
    <w:rsid w:val="00C20013"/>
    <w:rsid w:val="00C21A9E"/>
    <w:rsid w:val="00C2263E"/>
    <w:rsid w:val="00C22EAF"/>
    <w:rsid w:val="00C2315A"/>
    <w:rsid w:val="00C232E5"/>
    <w:rsid w:val="00C26C65"/>
    <w:rsid w:val="00C3080D"/>
    <w:rsid w:val="00C3198B"/>
    <w:rsid w:val="00C3290C"/>
    <w:rsid w:val="00C36C63"/>
    <w:rsid w:val="00C37922"/>
    <w:rsid w:val="00C404B0"/>
    <w:rsid w:val="00C40A68"/>
    <w:rsid w:val="00C4184D"/>
    <w:rsid w:val="00C43592"/>
    <w:rsid w:val="00C4378E"/>
    <w:rsid w:val="00C44377"/>
    <w:rsid w:val="00C45F30"/>
    <w:rsid w:val="00C4630D"/>
    <w:rsid w:val="00C47BAF"/>
    <w:rsid w:val="00C47E4B"/>
    <w:rsid w:val="00C50552"/>
    <w:rsid w:val="00C527DB"/>
    <w:rsid w:val="00C52C3A"/>
    <w:rsid w:val="00C52ED2"/>
    <w:rsid w:val="00C54CC1"/>
    <w:rsid w:val="00C54EC2"/>
    <w:rsid w:val="00C606D1"/>
    <w:rsid w:val="00C60EDA"/>
    <w:rsid w:val="00C64F2E"/>
    <w:rsid w:val="00C651B4"/>
    <w:rsid w:val="00C65360"/>
    <w:rsid w:val="00C6562A"/>
    <w:rsid w:val="00C66E39"/>
    <w:rsid w:val="00C67060"/>
    <w:rsid w:val="00C676B0"/>
    <w:rsid w:val="00C678FB"/>
    <w:rsid w:val="00C71C56"/>
    <w:rsid w:val="00C74464"/>
    <w:rsid w:val="00C7517E"/>
    <w:rsid w:val="00C77D44"/>
    <w:rsid w:val="00C800BF"/>
    <w:rsid w:val="00C81A8E"/>
    <w:rsid w:val="00C823DB"/>
    <w:rsid w:val="00C84149"/>
    <w:rsid w:val="00C85CD6"/>
    <w:rsid w:val="00C87CAB"/>
    <w:rsid w:val="00C87FEA"/>
    <w:rsid w:val="00C937BB"/>
    <w:rsid w:val="00C93881"/>
    <w:rsid w:val="00C94E56"/>
    <w:rsid w:val="00C9507E"/>
    <w:rsid w:val="00C95AF5"/>
    <w:rsid w:val="00CA056E"/>
    <w:rsid w:val="00CA1457"/>
    <w:rsid w:val="00CA1622"/>
    <w:rsid w:val="00CA1D2F"/>
    <w:rsid w:val="00CA36F7"/>
    <w:rsid w:val="00CA61F2"/>
    <w:rsid w:val="00CB0211"/>
    <w:rsid w:val="00CB1B9D"/>
    <w:rsid w:val="00CB2014"/>
    <w:rsid w:val="00CB35A6"/>
    <w:rsid w:val="00CB5B83"/>
    <w:rsid w:val="00CB7184"/>
    <w:rsid w:val="00CC07A1"/>
    <w:rsid w:val="00CC0BEE"/>
    <w:rsid w:val="00CC17C5"/>
    <w:rsid w:val="00CC2564"/>
    <w:rsid w:val="00CC5130"/>
    <w:rsid w:val="00CC5769"/>
    <w:rsid w:val="00CC6EBC"/>
    <w:rsid w:val="00CC70AA"/>
    <w:rsid w:val="00CC70C6"/>
    <w:rsid w:val="00CC76C2"/>
    <w:rsid w:val="00CC7B55"/>
    <w:rsid w:val="00CD0077"/>
    <w:rsid w:val="00CD0717"/>
    <w:rsid w:val="00CD1A8E"/>
    <w:rsid w:val="00CD35B3"/>
    <w:rsid w:val="00CD54CC"/>
    <w:rsid w:val="00CD5B7E"/>
    <w:rsid w:val="00CD69C3"/>
    <w:rsid w:val="00CE0E28"/>
    <w:rsid w:val="00CE186A"/>
    <w:rsid w:val="00CE19E0"/>
    <w:rsid w:val="00CE2D36"/>
    <w:rsid w:val="00CE4004"/>
    <w:rsid w:val="00CE4580"/>
    <w:rsid w:val="00CE5043"/>
    <w:rsid w:val="00CE5CA0"/>
    <w:rsid w:val="00CE7D0D"/>
    <w:rsid w:val="00CF0865"/>
    <w:rsid w:val="00CF1038"/>
    <w:rsid w:val="00CF17B6"/>
    <w:rsid w:val="00CF7B14"/>
    <w:rsid w:val="00D00312"/>
    <w:rsid w:val="00D003E9"/>
    <w:rsid w:val="00D040D0"/>
    <w:rsid w:val="00D04E9A"/>
    <w:rsid w:val="00D05485"/>
    <w:rsid w:val="00D06003"/>
    <w:rsid w:val="00D06290"/>
    <w:rsid w:val="00D07ABC"/>
    <w:rsid w:val="00D10884"/>
    <w:rsid w:val="00D12CB0"/>
    <w:rsid w:val="00D139DB"/>
    <w:rsid w:val="00D13E2C"/>
    <w:rsid w:val="00D147E8"/>
    <w:rsid w:val="00D15907"/>
    <w:rsid w:val="00D1606C"/>
    <w:rsid w:val="00D179B6"/>
    <w:rsid w:val="00D20BC1"/>
    <w:rsid w:val="00D22966"/>
    <w:rsid w:val="00D22D53"/>
    <w:rsid w:val="00D23766"/>
    <w:rsid w:val="00D24C25"/>
    <w:rsid w:val="00D24C89"/>
    <w:rsid w:val="00D26324"/>
    <w:rsid w:val="00D30334"/>
    <w:rsid w:val="00D30AF6"/>
    <w:rsid w:val="00D32040"/>
    <w:rsid w:val="00D37B49"/>
    <w:rsid w:val="00D40967"/>
    <w:rsid w:val="00D42140"/>
    <w:rsid w:val="00D421E8"/>
    <w:rsid w:val="00D42BB3"/>
    <w:rsid w:val="00D43306"/>
    <w:rsid w:val="00D4612F"/>
    <w:rsid w:val="00D46EEF"/>
    <w:rsid w:val="00D47AE8"/>
    <w:rsid w:val="00D50228"/>
    <w:rsid w:val="00D5079A"/>
    <w:rsid w:val="00D509B9"/>
    <w:rsid w:val="00D50A6B"/>
    <w:rsid w:val="00D51665"/>
    <w:rsid w:val="00D55624"/>
    <w:rsid w:val="00D56B48"/>
    <w:rsid w:val="00D56D2E"/>
    <w:rsid w:val="00D570D8"/>
    <w:rsid w:val="00D62BA6"/>
    <w:rsid w:val="00D65341"/>
    <w:rsid w:val="00D67CAA"/>
    <w:rsid w:val="00D70F37"/>
    <w:rsid w:val="00D710A6"/>
    <w:rsid w:val="00D71377"/>
    <w:rsid w:val="00D71D15"/>
    <w:rsid w:val="00D7212F"/>
    <w:rsid w:val="00D72C7E"/>
    <w:rsid w:val="00D736E7"/>
    <w:rsid w:val="00D73E43"/>
    <w:rsid w:val="00D73FC1"/>
    <w:rsid w:val="00D7436F"/>
    <w:rsid w:val="00D74F00"/>
    <w:rsid w:val="00D75F0B"/>
    <w:rsid w:val="00D76F26"/>
    <w:rsid w:val="00D80016"/>
    <w:rsid w:val="00D8038E"/>
    <w:rsid w:val="00D810CD"/>
    <w:rsid w:val="00D81E3A"/>
    <w:rsid w:val="00D8586B"/>
    <w:rsid w:val="00D861A9"/>
    <w:rsid w:val="00D923E9"/>
    <w:rsid w:val="00D94CC9"/>
    <w:rsid w:val="00D959BB"/>
    <w:rsid w:val="00D959E4"/>
    <w:rsid w:val="00DA0283"/>
    <w:rsid w:val="00DA0996"/>
    <w:rsid w:val="00DA1D98"/>
    <w:rsid w:val="00DA1F03"/>
    <w:rsid w:val="00DA2379"/>
    <w:rsid w:val="00DA2501"/>
    <w:rsid w:val="00DA2589"/>
    <w:rsid w:val="00DA2975"/>
    <w:rsid w:val="00DA38A3"/>
    <w:rsid w:val="00DA55D5"/>
    <w:rsid w:val="00DB0AA2"/>
    <w:rsid w:val="00DB22AE"/>
    <w:rsid w:val="00DB3151"/>
    <w:rsid w:val="00DC0EBA"/>
    <w:rsid w:val="00DC1702"/>
    <w:rsid w:val="00DC4EA6"/>
    <w:rsid w:val="00DC52D3"/>
    <w:rsid w:val="00DD030F"/>
    <w:rsid w:val="00DD1F43"/>
    <w:rsid w:val="00DD3CFC"/>
    <w:rsid w:val="00DD3D2F"/>
    <w:rsid w:val="00DD5A4E"/>
    <w:rsid w:val="00DD6205"/>
    <w:rsid w:val="00DD6557"/>
    <w:rsid w:val="00DE004B"/>
    <w:rsid w:val="00DE0452"/>
    <w:rsid w:val="00DE429D"/>
    <w:rsid w:val="00DE4D17"/>
    <w:rsid w:val="00DE501B"/>
    <w:rsid w:val="00DE6FFE"/>
    <w:rsid w:val="00DF1171"/>
    <w:rsid w:val="00DF34DD"/>
    <w:rsid w:val="00DF4A7E"/>
    <w:rsid w:val="00DF4EFC"/>
    <w:rsid w:val="00E01FAE"/>
    <w:rsid w:val="00E03196"/>
    <w:rsid w:val="00E0682F"/>
    <w:rsid w:val="00E06C6E"/>
    <w:rsid w:val="00E13BE5"/>
    <w:rsid w:val="00E13D67"/>
    <w:rsid w:val="00E13D97"/>
    <w:rsid w:val="00E13EF1"/>
    <w:rsid w:val="00E1456E"/>
    <w:rsid w:val="00E17BAB"/>
    <w:rsid w:val="00E17C13"/>
    <w:rsid w:val="00E21F90"/>
    <w:rsid w:val="00E23E98"/>
    <w:rsid w:val="00E251E1"/>
    <w:rsid w:val="00E25BC3"/>
    <w:rsid w:val="00E2620C"/>
    <w:rsid w:val="00E27581"/>
    <w:rsid w:val="00E27914"/>
    <w:rsid w:val="00E27A15"/>
    <w:rsid w:val="00E300EE"/>
    <w:rsid w:val="00E3017C"/>
    <w:rsid w:val="00E3241C"/>
    <w:rsid w:val="00E3296A"/>
    <w:rsid w:val="00E331AE"/>
    <w:rsid w:val="00E34595"/>
    <w:rsid w:val="00E35664"/>
    <w:rsid w:val="00E4003F"/>
    <w:rsid w:val="00E41E6F"/>
    <w:rsid w:val="00E42B94"/>
    <w:rsid w:val="00E438A9"/>
    <w:rsid w:val="00E44C73"/>
    <w:rsid w:val="00E45AA3"/>
    <w:rsid w:val="00E45FEF"/>
    <w:rsid w:val="00E46933"/>
    <w:rsid w:val="00E47023"/>
    <w:rsid w:val="00E50DC2"/>
    <w:rsid w:val="00E5121D"/>
    <w:rsid w:val="00E51CA1"/>
    <w:rsid w:val="00E5225E"/>
    <w:rsid w:val="00E5327E"/>
    <w:rsid w:val="00E53DA6"/>
    <w:rsid w:val="00E5669D"/>
    <w:rsid w:val="00E56BD1"/>
    <w:rsid w:val="00E56EC2"/>
    <w:rsid w:val="00E60055"/>
    <w:rsid w:val="00E602E8"/>
    <w:rsid w:val="00E6123C"/>
    <w:rsid w:val="00E61501"/>
    <w:rsid w:val="00E63466"/>
    <w:rsid w:val="00E63682"/>
    <w:rsid w:val="00E63ACB"/>
    <w:rsid w:val="00E64763"/>
    <w:rsid w:val="00E65F88"/>
    <w:rsid w:val="00E660C0"/>
    <w:rsid w:val="00E672C4"/>
    <w:rsid w:val="00E70DEB"/>
    <w:rsid w:val="00E71165"/>
    <w:rsid w:val="00E71730"/>
    <w:rsid w:val="00E71E0E"/>
    <w:rsid w:val="00E723C4"/>
    <w:rsid w:val="00E77DA1"/>
    <w:rsid w:val="00E816E3"/>
    <w:rsid w:val="00E81817"/>
    <w:rsid w:val="00E8254C"/>
    <w:rsid w:val="00E851AE"/>
    <w:rsid w:val="00E852F3"/>
    <w:rsid w:val="00E85988"/>
    <w:rsid w:val="00E86B6C"/>
    <w:rsid w:val="00E86C58"/>
    <w:rsid w:val="00E875C0"/>
    <w:rsid w:val="00E904F3"/>
    <w:rsid w:val="00E90B8D"/>
    <w:rsid w:val="00E93545"/>
    <w:rsid w:val="00E938EC"/>
    <w:rsid w:val="00E94DB5"/>
    <w:rsid w:val="00E9517D"/>
    <w:rsid w:val="00E952D7"/>
    <w:rsid w:val="00E9553A"/>
    <w:rsid w:val="00E960E8"/>
    <w:rsid w:val="00E969EB"/>
    <w:rsid w:val="00EA1154"/>
    <w:rsid w:val="00EA55FD"/>
    <w:rsid w:val="00EB08A2"/>
    <w:rsid w:val="00EB2288"/>
    <w:rsid w:val="00EB357E"/>
    <w:rsid w:val="00EB4056"/>
    <w:rsid w:val="00EB4AD3"/>
    <w:rsid w:val="00EB5CCC"/>
    <w:rsid w:val="00EB7052"/>
    <w:rsid w:val="00EC081B"/>
    <w:rsid w:val="00EC200E"/>
    <w:rsid w:val="00EC2BA9"/>
    <w:rsid w:val="00EC2CF9"/>
    <w:rsid w:val="00EC6253"/>
    <w:rsid w:val="00EC7244"/>
    <w:rsid w:val="00EC7AC4"/>
    <w:rsid w:val="00ED0384"/>
    <w:rsid w:val="00ED11F5"/>
    <w:rsid w:val="00ED1666"/>
    <w:rsid w:val="00ED168C"/>
    <w:rsid w:val="00ED1E2B"/>
    <w:rsid w:val="00ED25E8"/>
    <w:rsid w:val="00ED2C6F"/>
    <w:rsid w:val="00ED4513"/>
    <w:rsid w:val="00ED488C"/>
    <w:rsid w:val="00ED7173"/>
    <w:rsid w:val="00EE4ABB"/>
    <w:rsid w:val="00EE5491"/>
    <w:rsid w:val="00EE5857"/>
    <w:rsid w:val="00EE637B"/>
    <w:rsid w:val="00EE6668"/>
    <w:rsid w:val="00EF1CA9"/>
    <w:rsid w:val="00EF3655"/>
    <w:rsid w:val="00EF4896"/>
    <w:rsid w:val="00EF5043"/>
    <w:rsid w:val="00EF58DD"/>
    <w:rsid w:val="00EF5F70"/>
    <w:rsid w:val="00EF638B"/>
    <w:rsid w:val="00EF6A16"/>
    <w:rsid w:val="00F02961"/>
    <w:rsid w:val="00F02B9A"/>
    <w:rsid w:val="00F0531A"/>
    <w:rsid w:val="00F05A6D"/>
    <w:rsid w:val="00F06070"/>
    <w:rsid w:val="00F10073"/>
    <w:rsid w:val="00F1075D"/>
    <w:rsid w:val="00F1264A"/>
    <w:rsid w:val="00F13BDB"/>
    <w:rsid w:val="00F14A7F"/>
    <w:rsid w:val="00F159B1"/>
    <w:rsid w:val="00F16080"/>
    <w:rsid w:val="00F17CC4"/>
    <w:rsid w:val="00F2395C"/>
    <w:rsid w:val="00F23F57"/>
    <w:rsid w:val="00F26B61"/>
    <w:rsid w:val="00F27BBC"/>
    <w:rsid w:val="00F32719"/>
    <w:rsid w:val="00F32815"/>
    <w:rsid w:val="00F33EB8"/>
    <w:rsid w:val="00F365F2"/>
    <w:rsid w:val="00F368D8"/>
    <w:rsid w:val="00F3746F"/>
    <w:rsid w:val="00F4093B"/>
    <w:rsid w:val="00F42157"/>
    <w:rsid w:val="00F4549B"/>
    <w:rsid w:val="00F46535"/>
    <w:rsid w:val="00F4689D"/>
    <w:rsid w:val="00F46F4D"/>
    <w:rsid w:val="00F471AC"/>
    <w:rsid w:val="00F47929"/>
    <w:rsid w:val="00F47A29"/>
    <w:rsid w:val="00F5118F"/>
    <w:rsid w:val="00F51360"/>
    <w:rsid w:val="00F5336B"/>
    <w:rsid w:val="00F55056"/>
    <w:rsid w:val="00F55D37"/>
    <w:rsid w:val="00F56196"/>
    <w:rsid w:val="00F57147"/>
    <w:rsid w:val="00F57E62"/>
    <w:rsid w:val="00F61A9F"/>
    <w:rsid w:val="00F630BD"/>
    <w:rsid w:val="00F6341C"/>
    <w:rsid w:val="00F642BC"/>
    <w:rsid w:val="00F64B2F"/>
    <w:rsid w:val="00F64EDA"/>
    <w:rsid w:val="00F65D44"/>
    <w:rsid w:val="00F67BC1"/>
    <w:rsid w:val="00F72510"/>
    <w:rsid w:val="00F75002"/>
    <w:rsid w:val="00F75AB4"/>
    <w:rsid w:val="00F81EAC"/>
    <w:rsid w:val="00F83177"/>
    <w:rsid w:val="00F84480"/>
    <w:rsid w:val="00F849DF"/>
    <w:rsid w:val="00F84E04"/>
    <w:rsid w:val="00F853CE"/>
    <w:rsid w:val="00F85E53"/>
    <w:rsid w:val="00F85F46"/>
    <w:rsid w:val="00F85F60"/>
    <w:rsid w:val="00F8692E"/>
    <w:rsid w:val="00F86B43"/>
    <w:rsid w:val="00F93350"/>
    <w:rsid w:val="00F94C0D"/>
    <w:rsid w:val="00F95403"/>
    <w:rsid w:val="00F96528"/>
    <w:rsid w:val="00F96F20"/>
    <w:rsid w:val="00FA2F55"/>
    <w:rsid w:val="00FA46EA"/>
    <w:rsid w:val="00FA4E25"/>
    <w:rsid w:val="00FB18F9"/>
    <w:rsid w:val="00FB3079"/>
    <w:rsid w:val="00FB4290"/>
    <w:rsid w:val="00FB4D74"/>
    <w:rsid w:val="00FB7FBD"/>
    <w:rsid w:val="00FC0E5E"/>
    <w:rsid w:val="00FC116F"/>
    <w:rsid w:val="00FC390F"/>
    <w:rsid w:val="00FC3CF1"/>
    <w:rsid w:val="00FD138C"/>
    <w:rsid w:val="00FD15A8"/>
    <w:rsid w:val="00FD244D"/>
    <w:rsid w:val="00FD2597"/>
    <w:rsid w:val="00FD3859"/>
    <w:rsid w:val="00FD3EB4"/>
    <w:rsid w:val="00FD4514"/>
    <w:rsid w:val="00FD481A"/>
    <w:rsid w:val="00FD4A32"/>
    <w:rsid w:val="00FD4B6D"/>
    <w:rsid w:val="00FD55BA"/>
    <w:rsid w:val="00FD5890"/>
    <w:rsid w:val="00FD58CC"/>
    <w:rsid w:val="00FD785D"/>
    <w:rsid w:val="00FE1105"/>
    <w:rsid w:val="00FE270F"/>
    <w:rsid w:val="00FE454F"/>
    <w:rsid w:val="00FE4E13"/>
    <w:rsid w:val="00FE61AC"/>
    <w:rsid w:val="00FE6328"/>
    <w:rsid w:val="00FE6528"/>
    <w:rsid w:val="00FF095D"/>
    <w:rsid w:val="00FF29D7"/>
    <w:rsid w:val="00FF53E8"/>
    <w:rsid w:val="00FF5F37"/>
    <w:rsid w:val="00FF63FB"/>
    <w:rsid w:val="00FF6EEA"/>
    <w:rsid w:val="0F6D1C37"/>
    <w:rsid w:val="23DE1AAF"/>
    <w:rsid w:val="3B172BEC"/>
    <w:rsid w:val="42DE61DF"/>
    <w:rsid w:val="5A7C7503"/>
    <w:rsid w:val="6C1553EB"/>
    <w:rsid w:val="7340203C"/>
    <w:rsid w:val="7C3C561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00E3ADF3"/>
  <w15:docId w15:val="{541122B7-AEBE-4A79-B3F2-25E5259A9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F4D"/>
    <w:pPr>
      <w:spacing w:after="200" w:line="276" w:lineRule="auto"/>
    </w:pPr>
    <w:rPr>
      <w:rFonts w:ascii="Times New Roman" w:eastAsia="宋体" w:hAnsi="Times New Roman" w:cs="Times New Roman"/>
      <w:sz w:val="22"/>
      <w:szCs w:val="22"/>
    </w:rPr>
  </w:style>
  <w:style w:type="paragraph" w:styleId="1">
    <w:name w:val="heading 1"/>
    <w:basedOn w:val="a"/>
    <w:next w:val="a"/>
    <w:uiPriority w:val="99"/>
    <w:qFormat/>
    <w:pPr>
      <w:widowControl w:val="0"/>
      <w:numPr>
        <w:numId w:val="1"/>
      </w:numPr>
      <w:tabs>
        <w:tab w:val="left" w:pos="432"/>
      </w:tabs>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08" w:lineRule="auto"/>
      <w:outlineLvl w:val="1"/>
    </w:pPr>
    <w:rPr>
      <w:rFonts w:ascii="Arial" w:eastAsia="黑体" w:hAnsi="Arial"/>
      <w:b/>
      <w:sz w:val="32"/>
    </w:rPr>
  </w:style>
  <w:style w:type="paragraph" w:styleId="3">
    <w:name w:val="heading 3"/>
    <w:basedOn w:val="a"/>
    <w:next w:val="a"/>
    <w:uiPriority w:val="9"/>
    <w:qFormat/>
    <w:pPr>
      <w:keepNext/>
      <w:keepLines/>
      <w:numPr>
        <w:ilvl w:val="2"/>
        <w:numId w:val="1"/>
      </w:numPr>
      <w:tabs>
        <w:tab w:val="left" w:pos="720"/>
      </w:tabs>
      <w:spacing w:before="260" w:after="260" w:line="415" w:lineRule="auto"/>
      <w:outlineLvl w:val="2"/>
    </w:pPr>
    <w:rPr>
      <w:b/>
      <w:bCs/>
      <w:sz w:val="32"/>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2"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2"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2"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2"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qFormat/>
    <w:pPr>
      <w:tabs>
        <w:tab w:val="left" w:pos="1418"/>
      </w:tabs>
      <w:spacing w:before="120" w:after="120" w:line="240" w:lineRule="auto"/>
    </w:pPr>
    <w:rPr>
      <w:b/>
      <w:bCs/>
      <w:sz w:val="20"/>
      <w:szCs w:val="20"/>
      <w:lang w:val="en-GB" w:eastAsia="sv-SE"/>
    </w:rPr>
  </w:style>
  <w:style w:type="paragraph" w:styleId="a5">
    <w:name w:val="Document Map"/>
    <w:basedOn w:val="a"/>
    <w:uiPriority w:val="99"/>
    <w:unhideWhenUsed/>
    <w:qFormat/>
    <w:rPr>
      <w:rFonts w:ascii="宋体" w:hAnsi="宋体"/>
      <w:sz w:val="18"/>
      <w:szCs w:val="18"/>
    </w:rPr>
  </w:style>
  <w:style w:type="paragraph" w:styleId="a6">
    <w:name w:val="annotation text"/>
    <w:basedOn w:val="a"/>
    <w:link w:val="Char"/>
    <w:uiPriority w:val="99"/>
    <w:unhideWhenUsed/>
    <w:qFormat/>
    <w:rPr>
      <w:sz w:val="20"/>
      <w:szCs w:val="20"/>
    </w:rPr>
  </w:style>
  <w:style w:type="paragraph" w:styleId="a7">
    <w:name w:val="Body Text"/>
    <w:basedOn w:val="a"/>
    <w:qFormat/>
    <w:pPr>
      <w:widowControl w:val="0"/>
      <w:spacing w:after="0" w:line="240" w:lineRule="auto"/>
      <w:jc w:val="both"/>
    </w:pPr>
    <w:rPr>
      <w:color w:val="0000FF"/>
      <w:kern w:val="2"/>
      <w:sz w:val="21"/>
      <w:szCs w:val="20"/>
    </w:rPr>
  </w:style>
  <w:style w:type="paragraph" w:styleId="a8">
    <w:name w:val="Balloon Text"/>
    <w:basedOn w:val="a"/>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200"/>
      <w:contextualSpacing/>
    </w:pPr>
  </w:style>
  <w:style w:type="paragraph" w:styleId="ac">
    <w:name w:val="footnote text"/>
    <w:basedOn w:val="a"/>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Autospacing="1" w:afterAutospacing="1" w:line="240" w:lineRule="auto"/>
    </w:pPr>
    <w:rPr>
      <w:rFonts w:ascii="宋体" w:hAnsi="宋体" w:cs="宋体"/>
      <w:sz w:val="24"/>
      <w:szCs w:val="24"/>
    </w:rPr>
  </w:style>
  <w:style w:type="paragraph" w:styleId="ae">
    <w:name w:val="annotation subject"/>
    <w:basedOn w:val="a6"/>
    <w:next w:val="a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uiPriority w:val="20"/>
    <w:qFormat/>
    <w:rPr>
      <w:i/>
    </w:rPr>
  </w:style>
  <w:style w:type="character" w:styleId="af4">
    <w:name w:val="annotation reference"/>
    <w:unhideWhenUsed/>
    <w:qFormat/>
    <w:rPr>
      <w:sz w:val="16"/>
      <w:szCs w:val="16"/>
    </w:rPr>
  </w:style>
  <w:style w:type="character" w:customStyle="1" w:styleId="af5">
    <w:name w:val="批注框文本 字符"/>
    <w:uiPriority w:val="99"/>
    <w:semiHidden/>
    <w:qFormat/>
    <w:rPr>
      <w:rFonts w:ascii="Tahoma" w:hAnsi="Tahoma" w:cs="Tahoma"/>
      <w:sz w:val="16"/>
      <w:szCs w:val="16"/>
    </w:rPr>
  </w:style>
  <w:style w:type="character" w:customStyle="1" w:styleId="InternetLink">
    <w:name w:val="Internet Link"/>
    <w:uiPriority w:val="99"/>
    <w:unhideWhenUsed/>
    <w:qFormat/>
    <w:rPr>
      <w:color w:val="2779B6"/>
      <w:u w:val="single"/>
    </w:rPr>
  </w:style>
  <w:style w:type="character" w:customStyle="1" w:styleId="FootnoteCharacters">
    <w:name w:val="Footnote Characters"/>
    <w:semiHidden/>
    <w:qFormat/>
    <w:rPr>
      <w:b/>
      <w:sz w:val="16"/>
    </w:rPr>
  </w:style>
  <w:style w:type="character" w:customStyle="1" w:styleId="FootnoteAnchor">
    <w:name w:val="Footnote Anchor"/>
    <w:qFormat/>
    <w:rPr>
      <w:b/>
      <w:sz w:val="16"/>
      <w:vertAlign w:val="superscript"/>
    </w:rPr>
  </w:style>
  <w:style w:type="character" w:customStyle="1" w:styleId="af6">
    <w:name w:val="页眉 字符"/>
    <w:qFormat/>
    <w:rPr>
      <w:rFonts w:ascii="Arial" w:eastAsia="MS Mincho" w:hAnsi="Arial"/>
      <w:b/>
      <w:szCs w:val="24"/>
      <w:lang w:eastAsia="en-US"/>
    </w:rPr>
  </w:style>
  <w:style w:type="character" w:customStyle="1" w:styleId="af7">
    <w:name w:val="批注主题 字符"/>
    <w:uiPriority w:val="99"/>
    <w:semiHidden/>
    <w:qFormat/>
    <w:rPr>
      <w:b/>
      <w:bCs/>
    </w:rPr>
  </w:style>
  <w:style w:type="character" w:customStyle="1" w:styleId="af8">
    <w:name w:val="脚注文本 字符"/>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f9">
    <w:name w:val="题注 字符"/>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hanging="284"/>
    </w:pPr>
    <w:rPr>
      <w:sz w:val="20"/>
      <w:szCs w:val="20"/>
      <w:lang w:val="en-GB" w:eastAsia="en-US"/>
    </w:rPr>
  </w:style>
  <w:style w:type="character" w:customStyle="1" w:styleId="maintextChar">
    <w:name w:val="main text Char"/>
    <w:qFormat/>
    <w:rPr>
      <w:rFonts w:ascii="Times New Roman" w:eastAsia="Malgun Gothic" w:hAnsi="Times New Roman"/>
      <w:lang w:val="en-GB" w:eastAsia="ko-KR"/>
    </w:rPr>
  </w:style>
  <w:style w:type="character" w:customStyle="1" w:styleId="afa">
    <w:name w:val="批注文字 字符"/>
    <w:basedOn w:val="a0"/>
    <w:qFormat/>
  </w:style>
  <w:style w:type="character" w:customStyle="1" w:styleId="afb">
    <w:name w:val="正文文本 字符"/>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afc">
    <w:name w:val="文档结构图 字符"/>
    <w:uiPriority w:val="99"/>
    <w:semiHidden/>
    <w:qFormat/>
    <w:rPr>
      <w:rFonts w:ascii="宋体" w:hAnsi="宋体"/>
      <w:sz w:val="18"/>
      <w:szCs w:val="18"/>
    </w:rPr>
  </w:style>
  <w:style w:type="character" w:customStyle="1" w:styleId="high-light">
    <w:name w:val="high-light"/>
    <w:basedOn w:val="a0"/>
    <w:qFormat/>
  </w:style>
  <w:style w:type="character" w:customStyle="1" w:styleId="30">
    <w:name w:val="标题 3 字符"/>
    <w:uiPriority w:val="9"/>
    <w:qFormat/>
    <w:rPr>
      <w:b/>
      <w:bCs/>
      <w:sz w:val="32"/>
      <w:szCs w:val="32"/>
    </w:rPr>
  </w:style>
  <w:style w:type="character" w:customStyle="1" w:styleId="10">
    <w:name w:val="标题 1 字符"/>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character" w:customStyle="1" w:styleId="B1Zchn">
    <w:name w:val="B1 Zchn"/>
    <w:qFormat/>
    <w:rPr>
      <w:lang w:val="en-GB" w:eastAsia="en-US"/>
    </w:rPr>
  </w:style>
  <w:style w:type="character" w:customStyle="1" w:styleId="textChar">
    <w:name w:val="text Char"/>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TAC"/>
    <w:link w:val="TAHCar"/>
    <w:qFormat/>
    <w:rPr>
      <w:b/>
    </w:rPr>
  </w:style>
  <w:style w:type="character" w:customStyle="1" w:styleId="RAN1textChar">
    <w:name w:val="RAN1 text Char"/>
    <w:link w:val="RAN1text"/>
    <w:qFormat/>
    <w:rPr>
      <w:rFonts w:eastAsia="MS Mincho"/>
      <w:color w:val="0000FF"/>
      <w:kern w:val="2"/>
      <w:sz w:val="21"/>
    </w:rPr>
  </w:style>
  <w:style w:type="paragraph" w:customStyle="1" w:styleId="RAN1text">
    <w:name w:val="RAN1 text"/>
    <w:basedOn w:val="a7"/>
    <w:link w:val="RAN1textChar"/>
    <w:qFormat/>
    <w:rPr>
      <w:rFonts w:eastAsia="MS Mincho"/>
    </w:rPr>
  </w:style>
  <w:style w:type="character" w:customStyle="1" w:styleId="RAN1bullet1Char">
    <w:name w:val="RAN1 bullet1 Char"/>
    <w:link w:val="RAN1bullet1"/>
    <w:qFormat/>
    <w:rPr>
      <w:sz w:val="22"/>
      <w:szCs w:val="22"/>
    </w:rPr>
  </w:style>
  <w:style w:type="paragraph" w:customStyle="1" w:styleId="RAN1bullet1">
    <w:name w:val="RAN1 bullet1"/>
    <w:basedOn w:val="a"/>
    <w:link w:val="RAN1bullet1Char"/>
    <w:qFormat/>
  </w:style>
  <w:style w:type="character" w:customStyle="1" w:styleId="Char0">
    <w:name w:val="列出段落 Char"/>
    <w:aliases w:val="목록 단락 Char,列出段落1 Char,列表段落 Char"/>
    <w:link w:val="11"/>
    <w:uiPriority w:val="34"/>
    <w:qFormat/>
    <w:locked/>
    <w:rPr>
      <w:rFonts w:ascii="Times" w:hAnsi="Times" w:cs="Times"/>
      <w:szCs w:val="24"/>
      <w:lang w:val="en-GB" w:eastAsia="zh-CN"/>
    </w:rPr>
  </w:style>
  <w:style w:type="paragraph" w:customStyle="1" w:styleId="11">
    <w:name w:val="列出段落1"/>
    <w:basedOn w:val="a"/>
    <w:link w:val="Char0"/>
    <w:uiPriority w:val="34"/>
    <w:qFormat/>
    <w:pPr>
      <w:spacing w:after="0" w:line="240" w:lineRule="auto"/>
      <w:ind w:left="840" w:hanging="720"/>
    </w:pPr>
    <w:rPr>
      <w:rFonts w:ascii="Times" w:hAnsi="Times" w:cs="Times"/>
      <w:sz w:val="20"/>
      <w:szCs w:val="24"/>
      <w:lang w:val="en-GB"/>
    </w:rPr>
  </w:style>
  <w:style w:type="character" w:customStyle="1" w:styleId="12">
    <w:name w:val="占位符文本1"/>
    <w:basedOn w:val="a0"/>
    <w:uiPriority w:val="99"/>
    <w:unhideWhenUsed/>
    <w:qFormat/>
    <w:rPr>
      <w:color w:val="808080"/>
    </w:rPr>
  </w:style>
  <w:style w:type="character" w:styleId="afd">
    <w:name w:val="Placeholder Text"/>
    <w:basedOn w:val="a0"/>
    <w:uiPriority w:val="99"/>
    <w:semiHidden/>
    <w:qFormat/>
    <w:rPr>
      <w:color w:val="808080"/>
    </w:rPr>
  </w:style>
  <w:style w:type="character" w:customStyle="1" w:styleId="1Char">
    <w:name w:val="样式1 Char"/>
    <w:basedOn w:val="a0"/>
    <w:link w:val="13"/>
    <w:qFormat/>
    <w:rPr>
      <w:rFonts w:eastAsia="微软雅黑"/>
      <w:b/>
      <w:sz w:val="22"/>
      <w:szCs w:val="22"/>
    </w:rPr>
  </w:style>
  <w:style w:type="paragraph" w:customStyle="1" w:styleId="13">
    <w:name w:val="无间隔1"/>
    <w:link w:val="1Char"/>
    <w:uiPriority w:val="99"/>
    <w:qFormat/>
    <w:rPr>
      <w:rFonts w:ascii="Times New Roman" w:eastAsia="宋体" w:hAnsi="Times New Roman" w:cs="Times New Roman"/>
      <w:sz w:val="22"/>
      <w:szCs w:val="22"/>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afe">
    <w:name w:val="列出段落 字符"/>
    <w:uiPriority w:val="34"/>
    <w:qFormat/>
    <w:locked/>
    <w:rPr>
      <w:rFonts w:ascii="Times New Roman" w:eastAsia="宋体" w:hAnsi="Times New Roman" w:cs="Times New Roman"/>
      <w:sz w:val="22"/>
      <w:szCs w:val="22"/>
    </w:rPr>
  </w:style>
  <w:style w:type="character" w:customStyle="1" w:styleId="ListLabel1">
    <w:name w:val="ListLabel 1"/>
    <w:qFormat/>
    <w:rPr>
      <w:sz w:val="22"/>
      <w:szCs w:val="22"/>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微软雅黑" w:cs="Times New Roman"/>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sz w:val="20"/>
    </w:rPr>
  </w:style>
  <w:style w:type="character" w:customStyle="1" w:styleId="ListLabel13">
    <w:name w:val="ListLabel 13"/>
    <w:qFormat/>
    <w:rPr>
      <w:rFonts w:eastAsia="Malgun Gothic" w:cs="Times New Roman"/>
      <w:sz w:val="20"/>
    </w:rPr>
  </w:style>
  <w:style w:type="character" w:customStyle="1" w:styleId="ListLabel14">
    <w:name w:val="ListLabel 14"/>
    <w:qFormat/>
    <w:rPr>
      <w:sz w:val="20"/>
    </w:rPr>
  </w:style>
  <w:style w:type="character" w:customStyle="1" w:styleId="ListLabel15">
    <w:name w:val="ListLabel 15"/>
    <w:qFormat/>
    <w:rPr>
      <w:rFonts w:eastAsia="Malgun Gothic" w:cs="Times New Roman"/>
      <w:sz w:val="20"/>
    </w:rPr>
  </w:style>
  <w:style w:type="character" w:customStyle="1" w:styleId="ListLabel16">
    <w:name w:val="ListLabel 16"/>
    <w:qFormat/>
    <w:rPr>
      <w:sz w:val="20"/>
    </w:rPr>
  </w:style>
  <w:style w:type="character" w:customStyle="1" w:styleId="ListLabel17">
    <w:name w:val="ListLabel 17"/>
    <w:qFormat/>
    <w:rPr>
      <w:rFonts w:eastAsia="Malgun Gothic" w:cs="Times New Roman"/>
      <w:sz w:val="20"/>
    </w:rPr>
  </w:style>
  <w:style w:type="character" w:customStyle="1" w:styleId="ListLabel18">
    <w:name w:val="ListLabel 18"/>
    <w:qFormat/>
    <w:rPr>
      <w:sz w:val="22"/>
      <w:szCs w:val="22"/>
    </w:rPr>
  </w:style>
  <w:style w:type="character" w:customStyle="1" w:styleId="ListLabel19">
    <w:name w:val="ListLabel 19"/>
    <w:qFormat/>
    <w:rPr>
      <w:sz w:val="22"/>
      <w:szCs w:val="22"/>
    </w:rPr>
  </w:style>
  <w:style w:type="character" w:customStyle="1" w:styleId="ListLabel20">
    <w:name w:val="ListLabel 20"/>
    <w:qFormat/>
    <w:rPr>
      <w:color w:val="FF0000"/>
      <w:sz w:val="20"/>
    </w:rPr>
  </w:style>
  <w:style w:type="character" w:customStyle="1" w:styleId="ListLabel21">
    <w:name w:val="ListLabel 21"/>
    <w:qFormat/>
    <w:rPr>
      <w:sz w:val="22"/>
      <w:szCs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sz w:val="20"/>
    </w:rPr>
  </w:style>
  <w:style w:type="character" w:customStyle="1" w:styleId="Char1">
    <w:name w:val="列出段落 Char1"/>
    <w:aliases w:val="- Bullets Char,?? ?? Char,????? Char,???? Char,Lista1 Char,リスト段落 Char,中等深浅网格 1 - 着色 21 Char,¥¡¡¡¡ì¬º¥¹¥È¶ÎÂä Char,ÁÐ³ö¶ÎÂä Char,列表段落1 Char,—ño’i—Ž Char,¥ê¥¹¥È¶ÎÂä Char,1st level - Bullet List Paragraph Char,Lettre d'introduction Char,列 Char"/>
    <w:link w:val="aff"/>
    <w:uiPriority w:val="34"/>
    <w:qFormat/>
    <w:locked/>
    <w:rPr>
      <w:rFonts w:ascii="Times New Roman" w:eastAsia="宋体" w:hAnsi="Times New Roman" w:cs="Times New Roman"/>
      <w:sz w:val="22"/>
      <w:szCs w:val="22"/>
    </w:rPr>
  </w:style>
  <w:style w:type="paragraph" w:styleId="aff">
    <w:name w:val="List Paragraph"/>
    <w:aliases w:val="- Bullets,?? ??,?????,????,Lista1,リスト段落,中等深浅网格 1 - 着色 21,¥¡¡¡¡ì¬º¥¹¥È¶ÎÂä,ÁÐ³ö¶ÎÂä,列表段落1,—ño’i—Ž,¥ê¥¹¥È¶ÎÂä,1st level - Bullet List Paragraph,Lettre d'introduction,Paragrafo elenco,Normal bullet 2,Bullet list,목록단락,列,목록 단락"/>
    <w:basedOn w:val="a"/>
    <w:link w:val="Char1"/>
    <w:uiPriority w:val="34"/>
    <w:qFormat/>
    <w:pPr>
      <w:ind w:firstLine="420"/>
    </w:pPr>
  </w:style>
  <w:style w:type="character" w:customStyle="1" w:styleId="Char">
    <w:name w:val="批注文字 Char"/>
    <w:link w:val="a6"/>
    <w:uiPriority w:val="99"/>
    <w:qFormat/>
    <w:rPr>
      <w:rFonts w:ascii="Times New Roman" w:eastAsia="宋体" w:hAnsi="Times New Roman" w:cs="Times New Roman"/>
    </w:rPr>
  </w:style>
  <w:style w:type="character" w:customStyle="1" w:styleId="ListLabel26">
    <w:name w:val="ListLabel 26"/>
    <w:qFormat/>
    <w:rPr>
      <w:sz w:val="22"/>
      <w:szCs w:val="22"/>
    </w:rPr>
  </w:style>
  <w:style w:type="character" w:customStyle="1" w:styleId="ListLabel27">
    <w:name w:val="ListLabel 27"/>
    <w:qFormat/>
    <w:rPr>
      <w:sz w:val="22"/>
      <w:szCs w:val="22"/>
    </w:rPr>
  </w:style>
  <w:style w:type="character" w:customStyle="1" w:styleId="ListLabel28">
    <w:name w:val="ListLabel 28"/>
    <w:qFormat/>
    <w:rPr>
      <w:rFonts w:cs="Times New Roman"/>
    </w:rPr>
  </w:style>
  <w:style w:type="character" w:customStyle="1" w:styleId="ListLabel29">
    <w:name w:val="ListLabel 29"/>
    <w:qFormat/>
    <w:rPr>
      <w:rFonts w:cs="Wingdings"/>
    </w:rPr>
  </w:style>
  <w:style w:type="character" w:customStyle="1" w:styleId="ListLabel30">
    <w:name w:val="ListLabel 30"/>
    <w:qFormat/>
    <w:rPr>
      <w:rFonts w:cs="Wingdings"/>
      <w:sz w:val="20"/>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Wingdings"/>
      <w:sz w:val="20"/>
    </w:rPr>
  </w:style>
  <w:style w:type="character" w:customStyle="1" w:styleId="ListLabel39">
    <w:name w:val="ListLabel 39"/>
    <w:qFormat/>
    <w:rPr>
      <w:rFonts w:cs="Times New Roman"/>
      <w:sz w:val="20"/>
    </w:rPr>
  </w:style>
  <w:style w:type="character" w:customStyle="1" w:styleId="ListLabel40">
    <w:name w:val="ListLabel 40"/>
    <w:qFormat/>
    <w:rPr>
      <w:rFonts w:cs="Microsoft Sans Serif"/>
      <w:sz w:val="20"/>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Wingdings"/>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sz w:val="20"/>
    </w:rPr>
  </w:style>
  <w:style w:type="character" w:customStyle="1" w:styleId="ListLabel48">
    <w:name w:val="ListLabel 48"/>
    <w:qFormat/>
    <w:rPr>
      <w:rFonts w:cs="Times New Roman"/>
      <w:sz w:val="20"/>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Wingdings"/>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sz w:val="20"/>
    </w:rPr>
  </w:style>
  <w:style w:type="character" w:customStyle="1" w:styleId="ListLabel57">
    <w:name w:val="ListLabel 57"/>
    <w:qFormat/>
    <w:rPr>
      <w:rFonts w:cs="Times New Roman"/>
      <w:sz w:val="20"/>
    </w:rPr>
  </w:style>
  <w:style w:type="character" w:customStyle="1" w:styleId="ListLabel58">
    <w:name w:val="ListLabel 58"/>
    <w:qFormat/>
    <w:rPr>
      <w:rFonts w:cs="Microsoft Sans Serif"/>
      <w:sz w:val="20"/>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cs="Wingdings"/>
    </w:rPr>
  </w:style>
  <w:style w:type="character" w:customStyle="1" w:styleId="ListLabel63">
    <w:name w:val="ListLabel 63"/>
    <w:qFormat/>
    <w:rPr>
      <w:rFonts w:cs="Wingdings"/>
    </w:rPr>
  </w:style>
  <w:style w:type="character" w:customStyle="1" w:styleId="ListLabel64">
    <w:name w:val="ListLabel 64"/>
    <w:qFormat/>
    <w:rPr>
      <w:rFonts w:cs="Wingdings"/>
    </w:rPr>
  </w:style>
  <w:style w:type="character" w:customStyle="1" w:styleId="ListLabel65">
    <w:name w:val="ListLabel 65"/>
    <w:qFormat/>
    <w:rPr>
      <w:rFonts w:cs="Wingdings"/>
      <w:color w:val="FF0000"/>
      <w:sz w:val="20"/>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cs="Wingdings"/>
    </w:rPr>
  </w:style>
  <w:style w:type="character" w:customStyle="1" w:styleId="ListLabel70">
    <w:name w:val="ListLabel 70"/>
    <w:qFormat/>
    <w:rPr>
      <w:rFonts w:cs="Wingdings"/>
    </w:rPr>
  </w:style>
  <w:style w:type="character" w:customStyle="1" w:styleId="ListLabel71">
    <w:name w:val="ListLabel 71"/>
    <w:qFormat/>
    <w:rPr>
      <w:rFonts w:cs="Wingdings"/>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Wingdings"/>
      <w:sz w:val="20"/>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Wingdings"/>
    </w:rPr>
  </w:style>
  <w:style w:type="character" w:customStyle="1" w:styleId="ListLabel88">
    <w:name w:val="ListLabel 88"/>
    <w:qFormat/>
    <w:rPr>
      <w:rFonts w:cs="Wingdings"/>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Wingdings"/>
      <w:sz w:val="20"/>
    </w:rPr>
  </w:style>
  <w:style w:type="character" w:customStyle="1" w:styleId="ListLabel96">
    <w:name w:val="ListLabel 96"/>
    <w:qFormat/>
    <w:rPr>
      <w:rFonts w:cs="Times New Roman"/>
      <w:sz w:val="20"/>
    </w:rPr>
  </w:style>
  <w:style w:type="character" w:customStyle="1" w:styleId="ListLabel97">
    <w:name w:val="ListLabel 97"/>
    <w:qFormat/>
    <w:rPr>
      <w:rFonts w:cs="Microsoft Sans Serif"/>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sz w:val="16"/>
    </w:rPr>
  </w:style>
  <w:style w:type="character" w:customStyle="1" w:styleId="ListLabel105">
    <w:name w:val="ListLabel 105"/>
    <w:qFormat/>
    <w:rPr>
      <w:rFonts w:eastAsia="Malgun Gothic" w:cs="Times New Roman"/>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sz w:val="16"/>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sz w:val="22"/>
      <w:szCs w:val="22"/>
    </w:rPr>
  </w:style>
  <w:style w:type="character" w:customStyle="1" w:styleId="ListLabel114">
    <w:name w:val="ListLabel 114"/>
    <w:qFormat/>
    <w:rPr>
      <w:sz w:val="22"/>
      <w:szCs w:val="22"/>
    </w:rPr>
  </w:style>
  <w:style w:type="character" w:customStyle="1" w:styleId="ListLabel115">
    <w:name w:val="ListLabel 115"/>
    <w:qFormat/>
    <w:rPr>
      <w:sz w:val="22"/>
      <w:szCs w:val="22"/>
    </w:rPr>
  </w:style>
  <w:style w:type="character" w:customStyle="1" w:styleId="ListLabel116">
    <w:name w:val="ListLabel 116"/>
    <w:qFormat/>
    <w:rPr>
      <w:sz w:val="22"/>
      <w:szCs w:val="22"/>
    </w:rPr>
  </w:style>
  <w:style w:type="character" w:customStyle="1" w:styleId="ListLabel117">
    <w:name w:val="ListLabel 117"/>
    <w:qFormat/>
    <w:rPr>
      <w:sz w:val="22"/>
      <w:szCs w:val="22"/>
    </w:rPr>
  </w:style>
  <w:style w:type="character" w:customStyle="1" w:styleId="ListLabel118">
    <w:name w:val="ListLabel 118"/>
    <w:qFormat/>
    <w:rPr>
      <w:rFonts w:cs="Times New Roman"/>
    </w:rPr>
  </w:style>
  <w:style w:type="character" w:customStyle="1" w:styleId="ListLabel119">
    <w:name w:val="ListLabel 119"/>
    <w:qFormat/>
    <w:rPr>
      <w:rFonts w:cs="Wingdings"/>
      <w:sz w:val="20"/>
    </w:rPr>
  </w:style>
  <w:style w:type="character" w:customStyle="1" w:styleId="ListLabel120">
    <w:name w:val="ListLabel 120"/>
    <w:qFormat/>
    <w:rPr>
      <w:rFonts w:cs="Times New Roman"/>
      <w:sz w:val="20"/>
    </w:rPr>
  </w:style>
  <w:style w:type="character" w:customStyle="1" w:styleId="ListLabel121">
    <w:name w:val="ListLabel 121"/>
    <w:qFormat/>
    <w:rPr>
      <w:rFonts w:cs="Microsoft Sans Serif"/>
      <w:sz w:val="20"/>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sz w:val="20"/>
    </w:rPr>
  </w:style>
  <w:style w:type="character" w:customStyle="1" w:styleId="ListLabel129">
    <w:name w:val="ListLabel 129"/>
    <w:qFormat/>
    <w:rPr>
      <w:rFonts w:cs="Times New Roman"/>
      <w:sz w:val="20"/>
    </w:rPr>
  </w:style>
  <w:style w:type="character" w:customStyle="1" w:styleId="ListLabel130">
    <w:name w:val="ListLabel 130"/>
    <w:qFormat/>
    <w:rPr>
      <w:rFonts w:cs="Microsoft Sans Serif"/>
      <w:sz w:val="20"/>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paragraph" w:customStyle="1" w:styleId="Heading">
    <w:name w:val="Heading"/>
    <w:basedOn w:val="a"/>
    <w:next w:val="a7"/>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maintext">
    <w:name w:val="main text"/>
    <w:basedOn w:val="a"/>
    <w:qFormat/>
    <w:pPr>
      <w:spacing w:before="60" w:after="60" w:line="288" w:lineRule="auto"/>
      <w:ind w:firstLine="200"/>
      <w:jc w:val="both"/>
    </w:pPr>
    <w:rPr>
      <w:rFonts w:eastAsia="Malgun Gothic"/>
      <w:sz w:val="20"/>
      <w:szCs w:val="20"/>
      <w:lang w:val="en-GB" w:eastAsia="ko-KR"/>
    </w:rPr>
  </w:style>
  <w:style w:type="paragraph" w:customStyle="1" w:styleId="RAN1bullet2">
    <w:name w:val="RAN1 bullet2"/>
    <w:basedOn w:val="a"/>
    <w:qFormat/>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sz w:val="22"/>
      <w:lang w:val="en-GB" w:eastAsia="en-US"/>
    </w:rPr>
  </w:style>
  <w:style w:type="paragraph" w:customStyle="1" w:styleId="-11">
    <w:name w:val="彩色列表 - 强调文字颜色 11"/>
    <w:basedOn w:val="a"/>
    <w:uiPriority w:val="34"/>
    <w:qFormat/>
    <w:pPr>
      <w:widowControl w:val="0"/>
      <w:spacing w:after="0" w:line="240" w:lineRule="auto"/>
      <w:ind w:firstLine="420"/>
      <w:jc w:val="both"/>
    </w:pPr>
    <w:rPr>
      <w:kern w:val="2"/>
      <w:sz w:val="21"/>
    </w:rPr>
  </w:style>
  <w:style w:type="paragraph" w:customStyle="1" w:styleId="EQ">
    <w:name w:val="EQ"/>
    <w:basedOn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style>
  <w:style w:type="paragraph" w:customStyle="1" w:styleId="14">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0">
    <w:name w:val="_Style 1"/>
    <w:uiPriority w:val="99"/>
    <w:qFormat/>
    <w:rPr>
      <w:rFonts w:ascii="Times New Roman" w:eastAsia="宋体" w:hAnsi="Times New Roman" w:cs="Times New Roman"/>
      <w:sz w:val="22"/>
      <w:szCs w:val="22"/>
    </w:rPr>
  </w:style>
  <w:style w:type="paragraph" w:customStyle="1" w:styleId="LGTdoc1">
    <w:name w:val="LGTdoc_제목1"/>
    <w:basedOn w:val="a"/>
    <w:qFormat/>
    <w:pPr>
      <w:snapToGrid w:val="0"/>
      <w:spacing w:afterAutospacing="1" w:line="240" w:lineRule="auto"/>
      <w:jc w:val="both"/>
    </w:pPr>
    <w:rPr>
      <w:rFonts w:eastAsia="Batang"/>
      <w:b/>
      <w:sz w:val="28"/>
      <w:szCs w:val="20"/>
      <w:lang w:val="en-GB" w:eastAsia="ko-KR"/>
    </w:rPr>
  </w:style>
  <w:style w:type="paragraph" w:customStyle="1" w:styleId="aff0">
    <w:name w:val="表格文字居左"/>
    <w:basedOn w:val="a"/>
    <w:qFormat/>
    <w:pPr>
      <w:widowControl w:val="0"/>
      <w:spacing w:after="0" w:line="240" w:lineRule="auto"/>
      <w:jc w:val="both"/>
    </w:pPr>
    <w:rPr>
      <w:rFonts w:ascii="Arial" w:hAnsi="Arial" w:cs="宋体"/>
      <w:kern w:val="2"/>
      <w:sz w:val="21"/>
      <w:szCs w:val="20"/>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eastAsia="ja-JP"/>
    </w:rPr>
  </w:style>
  <w:style w:type="paragraph" w:customStyle="1" w:styleId="TF">
    <w:name w:val="TF"/>
    <w:basedOn w:val="TH"/>
    <w:qFormat/>
    <w:pPr>
      <w:keepNext w:val="0"/>
      <w:spacing w:before="0" w:after="240"/>
      <w:textAlignment w:val="baseline"/>
    </w:pPr>
    <w:rPr>
      <w:rFonts w:eastAsia="Times New Roman"/>
      <w:lang w:eastAsia="ja-JP"/>
    </w:rPr>
  </w:style>
  <w:style w:type="paragraph" w:customStyle="1" w:styleId="reader-word-layer">
    <w:name w:val="reader-word-layer"/>
    <w:basedOn w:val="a"/>
    <w:qFormat/>
    <w:pPr>
      <w:spacing w:beforeAutospacing="1"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宋体" w:hAnsi="Arial" w:cs="Arial"/>
      <w:color w:val="0000FF"/>
      <w:kern w:val="2"/>
      <w:sz w:val="22"/>
    </w:rPr>
  </w:style>
  <w:style w:type="paragraph" w:customStyle="1" w:styleId="ListParagraph1">
    <w:name w:val="List Paragraph1"/>
    <w:basedOn w:val="a"/>
    <w:uiPriority w:val="34"/>
    <w:qFormat/>
    <w:pPr>
      <w:widowControl w:val="0"/>
      <w:spacing w:after="0" w:line="240" w:lineRule="auto"/>
      <w:ind w:firstLine="420"/>
      <w:jc w:val="both"/>
    </w:pPr>
    <w:rPr>
      <w:kern w:val="2"/>
      <w:sz w:val="21"/>
    </w:rPr>
  </w:style>
  <w:style w:type="paragraph" w:customStyle="1" w:styleId="text">
    <w:name w:val="text"/>
    <w:basedOn w:val="a"/>
    <w:qFormat/>
    <w:pPr>
      <w:widowControl w:val="0"/>
      <w:spacing w:after="240" w:line="240" w:lineRule="auto"/>
      <w:jc w:val="both"/>
      <w:textAlignment w:val="baseline"/>
    </w:pPr>
    <w:rPr>
      <w:sz w:val="24"/>
      <w:szCs w:val="20"/>
      <w:lang w:val="en-AU" w:eastAsia="en-GB"/>
    </w:rPr>
  </w:style>
  <w:style w:type="paragraph" w:customStyle="1" w:styleId="3GPPHeader">
    <w:name w:val="3GPP_Header"/>
    <w:basedOn w:val="a"/>
    <w:uiPriority w:val="99"/>
    <w:qFormat/>
    <w:pPr>
      <w:tabs>
        <w:tab w:val="left" w:pos="1800"/>
        <w:tab w:val="right" w:pos="9360"/>
      </w:tabs>
      <w:spacing w:after="0" w:line="240" w:lineRule="auto"/>
      <w:jc w:val="both"/>
    </w:pPr>
    <w:rPr>
      <w:rFonts w:ascii="Arial" w:hAnsi="Arial"/>
      <w:b/>
      <w:sz w:val="20"/>
      <w:szCs w:val="20"/>
      <w:lang w:val="en-GB"/>
    </w:rPr>
  </w:style>
  <w:style w:type="paragraph" w:customStyle="1" w:styleId="15">
    <w:name w:val="正文1"/>
    <w:qFormat/>
    <w:pPr>
      <w:jc w:val="both"/>
    </w:pPr>
    <w:rPr>
      <w:rFonts w:ascii="Times New Roman" w:eastAsia="宋体" w:hAnsi="Times New Roman" w:cs="Times New Roman"/>
      <w:kern w:val="2"/>
      <w:sz w:val="21"/>
      <w:szCs w:val="21"/>
    </w:rPr>
  </w:style>
  <w:style w:type="paragraph" w:customStyle="1" w:styleId="20">
    <w:name w:val="正文2"/>
    <w:qFormat/>
    <w:pPr>
      <w:jc w:val="both"/>
    </w:pPr>
    <w:rPr>
      <w:rFonts w:ascii="Times New Roman" w:eastAsia="宋体" w:hAnsi="Times New Roman" w:cs="Times New Roman"/>
      <w:kern w:val="2"/>
      <w:sz w:val="21"/>
      <w:szCs w:val="21"/>
    </w:rPr>
  </w:style>
  <w:style w:type="paragraph" w:customStyle="1" w:styleId="16">
    <w:name w:val="样式1"/>
    <w:basedOn w:val="a"/>
    <w:qFormat/>
    <w:pPr>
      <w:snapToGrid w:val="0"/>
      <w:spacing w:before="120" w:after="120" w:line="240" w:lineRule="auto"/>
      <w:jc w:val="both"/>
    </w:pPr>
    <w:rPr>
      <w:rFonts w:eastAsia="微软雅黑"/>
      <w:b/>
    </w:rPr>
  </w:style>
  <w:style w:type="paragraph" w:customStyle="1" w:styleId="0Maintext">
    <w:name w:val="0 Main text"/>
    <w:basedOn w:val="maintext"/>
    <w:qFormat/>
    <w:pPr>
      <w:spacing w:before="0" w:afterAutospacing="1"/>
      <w:ind w:firstLine="360"/>
    </w:pPr>
    <w:rPr>
      <w:rFonts w:cs="Batang"/>
      <w:lang w:eastAsia="en-US"/>
    </w:rPr>
  </w:style>
  <w:style w:type="paragraph" w:customStyle="1" w:styleId="31">
    <w:name w:val="正文3"/>
    <w:qFormat/>
    <w:pPr>
      <w:spacing w:beforeAutospacing="1" w:after="180"/>
    </w:pPr>
    <w:rPr>
      <w:rFonts w:ascii="Times New Roman" w:eastAsia="宋体" w:hAnsi="Times New Roman" w:cs="Times New Roman"/>
      <w:sz w:val="24"/>
      <w:szCs w:val="24"/>
    </w:rPr>
  </w:style>
  <w:style w:type="table" w:customStyle="1" w:styleId="17">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styleId="aff1">
    <w:name w:val="Hyperlink"/>
    <w:basedOn w:val="a0"/>
    <w:uiPriority w:val="99"/>
    <w:unhideWhenUsed/>
    <w:qFormat/>
    <w:rsid w:val="00EC20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06231">
      <w:bodyDiv w:val="1"/>
      <w:marLeft w:val="0"/>
      <w:marRight w:val="0"/>
      <w:marTop w:val="0"/>
      <w:marBottom w:val="0"/>
      <w:divBdr>
        <w:top w:val="none" w:sz="0" w:space="0" w:color="auto"/>
        <w:left w:val="none" w:sz="0" w:space="0" w:color="auto"/>
        <w:bottom w:val="none" w:sz="0" w:space="0" w:color="auto"/>
        <w:right w:val="none" w:sz="0" w:space="0" w:color="auto"/>
      </w:divBdr>
    </w:div>
    <w:div w:id="122694546">
      <w:bodyDiv w:val="1"/>
      <w:marLeft w:val="0"/>
      <w:marRight w:val="0"/>
      <w:marTop w:val="0"/>
      <w:marBottom w:val="0"/>
      <w:divBdr>
        <w:top w:val="none" w:sz="0" w:space="0" w:color="auto"/>
        <w:left w:val="none" w:sz="0" w:space="0" w:color="auto"/>
        <w:bottom w:val="none" w:sz="0" w:space="0" w:color="auto"/>
        <w:right w:val="none" w:sz="0" w:space="0" w:color="auto"/>
      </w:divBdr>
    </w:div>
    <w:div w:id="150292304">
      <w:bodyDiv w:val="1"/>
      <w:marLeft w:val="0"/>
      <w:marRight w:val="0"/>
      <w:marTop w:val="0"/>
      <w:marBottom w:val="0"/>
      <w:divBdr>
        <w:top w:val="none" w:sz="0" w:space="0" w:color="auto"/>
        <w:left w:val="none" w:sz="0" w:space="0" w:color="auto"/>
        <w:bottom w:val="none" w:sz="0" w:space="0" w:color="auto"/>
        <w:right w:val="none" w:sz="0" w:space="0" w:color="auto"/>
      </w:divBdr>
    </w:div>
    <w:div w:id="289827843">
      <w:bodyDiv w:val="1"/>
      <w:marLeft w:val="0"/>
      <w:marRight w:val="0"/>
      <w:marTop w:val="0"/>
      <w:marBottom w:val="0"/>
      <w:divBdr>
        <w:top w:val="none" w:sz="0" w:space="0" w:color="auto"/>
        <w:left w:val="none" w:sz="0" w:space="0" w:color="auto"/>
        <w:bottom w:val="none" w:sz="0" w:space="0" w:color="auto"/>
        <w:right w:val="none" w:sz="0" w:space="0" w:color="auto"/>
      </w:divBdr>
    </w:div>
    <w:div w:id="300231909">
      <w:bodyDiv w:val="1"/>
      <w:marLeft w:val="0"/>
      <w:marRight w:val="0"/>
      <w:marTop w:val="0"/>
      <w:marBottom w:val="0"/>
      <w:divBdr>
        <w:top w:val="none" w:sz="0" w:space="0" w:color="auto"/>
        <w:left w:val="none" w:sz="0" w:space="0" w:color="auto"/>
        <w:bottom w:val="none" w:sz="0" w:space="0" w:color="auto"/>
        <w:right w:val="none" w:sz="0" w:space="0" w:color="auto"/>
      </w:divBdr>
    </w:div>
    <w:div w:id="301664182">
      <w:bodyDiv w:val="1"/>
      <w:marLeft w:val="0"/>
      <w:marRight w:val="0"/>
      <w:marTop w:val="0"/>
      <w:marBottom w:val="0"/>
      <w:divBdr>
        <w:top w:val="none" w:sz="0" w:space="0" w:color="auto"/>
        <w:left w:val="none" w:sz="0" w:space="0" w:color="auto"/>
        <w:bottom w:val="none" w:sz="0" w:space="0" w:color="auto"/>
        <w:right w:val="none" w:sz="0" w:space="0" w:color="auto"/>
      </w:divBdr>
    </w:div>
    <w:div w:id="347029358">
      <w:bodyDiv w:val="1"/>
      <w:marLeft w:val="0"/>
      <w:marRight w:val="0"/>
      <w:marTop w:val="0"/>
      <w:marBottom w:val="0"/>
      <w:divBdr>
        <w:top w:val="none" w:sz="0" w:space="0" w:color="auto"/>
        <w:left w:val="none" w:sz="0" w:space="0" w:color="auto"/>
        <w:bottom w:val="none" w:sz="0" w:space="0" w:color="auto"/>
        <w:right w:val="none" w:sz="0" w:space="0" w:color="auto"/>
      </w:divBdr>
    </w:div>
    <w:div w:id="428356214">
      <w:bodyDiv w:val="1"/>
      <w:marLeft w:val="0"/>
      <w:marRight w:val="0"/>
      <w:marTop w:val="0"/>
      <w:marBottom w:val="0"/>
      <w:divBdr>
        <w:top w:val="none" w:sz="0" w:space="0" w:color="auto"/>
        <w:left w:val="none" w:sz="0" w:space="0" w:color="auto"/>
        <w:bottom w:val="none" w:sz="0" w:space="0" w:color="auto"/>
        <w:right w:val="none" w:sz="0" w:space="0" w:color="auto"/>
      </w:divBdr>
    </w:div>
    <w:div w:id="462427251">
      <w:bodyDiv w:val="1"/>
      <w:marLeft w:val="0"/>
      <w:marRight w:val="0"/>
      <w:marTop w:val="0"/>
      <w:marBottom w:val="0"/>
      <w:divBdr>
        <w:top w:val="none" w:sz="0" w:space="0" w:color="auto"/>
        <w:left w:val="none" w:sz="0" w:space="0" w:color="auto"/>
        <w:bottom w:val="none" w:sz="0" w:space="0" w:color="auto"/>
        <w:right w:val="none" w:sz="0" w:space="0" w:color="auto"/>
      </w:divBdr>
    </w:div>
    <w:div w:id="542402324">
      <w:bodyDiv w:val="1"/>
      <w:marLeft w:val="0"/>
      <w:marRight w:val="0"/>
      <w:marTop w:val="0"/>
      <w:marBottom w:val="0"/>
      <w:divBdr>
        <w:top w:val="none" w:sz="0" w:space="0" w:color="auto"/>
        <w:left w:val="none" w:sz="0" w:space="0" w:color="auto"/>
        <w:bottom w:val="none" w:sz="0" w:space="0" w:color="auto"/>
        <w:right w:val="none" w:sz="0" w:space="0" w:color="auto"/>
      </w:divBdr>
    </w:div>
    <w:div w:id="664939071">
      <w:bodyDiv w:val="1"/>
      <w:marLeft w:val="0"/>
      <w:marRight w:val="0"/>
      <w:marTop w:val="0"/>
      <w:marBottom w:val="0"/>
      <w:divBdr>
        <w:top w:val="none" w:sz="0" w:space="0" w:color="auto"/>
        <w:left w:val="none" w:sz="0" w:space="0" w:color="auto"/>
        <w:bottom w:val="none" w:sz="0" w:space="0" w:color="auto"/>
        <w:right w:val="none" w:sz="0" w:space="0" w:color="auto"/>
      </w:divBdr>
    </w:div>
    <w:div w:id="679041257">
      <w:bodyDiv w:val="1"/>
      <w:marLeft w:val="0"/>
      <w:marRight w:val="0"/>
      <w:marTop w:val="0"/>
      <w:marBottom w:val="0"/>
      <w:divBdr>
        <w:top w:val="none" w:sz="0" w:space="0" w:color="auto"/>
        <w:left w:val="none" w:sz="0" w:space="0" w:color="auto"/>
        <w:bottom w:val="none" w:sz="0" w:space="0" w:color="auto"/>
        <w:right w:val="none" w:sz="0" w:space="0" w:color="auto"/>
      </w:divBdr>
    </w:div>
    <w:div w:id="729615153">
      <w:bodyDiv w:val="1"/>
      <w:marLeft w:val="0"/>
      <w:marRight w:val="0"/>
      <w:marTop w:val="0"/>
      <w:marBottom w:val="0"/>
      <w:divBdr>
        <w:top w:val="none" w:sz="0" w:space="0" w:color="auto"/>
        <w:left w:val="none" w:sz="0" w:space="0" w:color="auto"/>
        <w:bottom w:val="none" w:sz="0" w:space="0" w:color="auto"/>
        <w:right w:val="none" w:sz="0" w:space="0" w:color="auto"/>
      </w:divBdr>
    </w:div>
    <w:div w:id="734818884">
      <w:bodyDiv w:val="1"/>
      <w:marLeft w:val="0"/>
      <w:marRight w:val="0"/>
      <w:marTop w:val="0"/>
      <w:marBottom w:val="0"/>
      <w:divBdr>
        <w:top w:val="none" w:sz="0" w:space="0" w:color="auto"/>
        <w:left w:val="none" w:sz="0" w:space="0" w:color="auto"/>
        <w:bottom w:val="none" w:sz="0" w:space="0" w:color="auto"/>
        <w:right w:val="none" w:sz="0" w:space="0" w:color="auto"/>
      </w:divBdr>
    </w:div>
    <w:div w:id="821314281">
      <w:bodyDiv w:val="1"/>
      <w:marLeft w:val="0"/>
      <w:marRight w:val="0"/>
      <w:marTop w:val="0"/>
      <w:marBottom w:val="0"/>
      <w:divBdr>
        <w:top w:val="none" w:sz="0" w:space="0" w:color="auto"/>
        <w:left w:val="none" w:sz="0" w:space="0" w:color="auto"/>
        <w:bottom w:val="none" w:sz="0" w:space="0" w:color="auto"/>
        <w:right w:val="none" w:sz="0" w:space="0" w:color="auto"/>
      </w:divBdr>
    </w:div>
    <w:div w:id="826284708">
      <w:bodyDiv w:val="1"/>
      <w:marLeft w:val="0"/>
      <w:marRight w:val="0"/>
      <w:marTop w:val="0"/>
      <w:marBottom w:val="0"/>
      <w:divBdr>
        <w:top w:val="none" w:sz="0" w:space="0" w:color="auto"/>
        <w:left w:val="none" w:sz="0" w:space="0" w:color="auto"/>
        <w:bottom w:val="none" w:sz="0" w:space="0" w:color="auto"/>
        <w:right w:val="none" w:sz="0" w:space="0" w:color="auto"/>
      </w:divBdr>
    </w:div>
    <w:div w:id="846595308">
      <w:bodyDiv w:val="1"/>
      <w:marLeft w:val="0"/>
      <w:marRight w:val="0"/>
      <w:marTop w:val="0"/>
      <w:marBottom w:val="0"/>
      <w:divBdr>
        <w:top w:val="none" w:sz="0" w:space="0" w:color="auto"/>
        <w:left w:val="none" w:sz="0" w:space="0" w:color="auto"/>
        <w:bottom w:val="none" w:sz="0" w:space="0" w:color="auto"/>
        <w:right w:val="none" w:sz="0" w:space="0" w:color="auto"/>
      </w:divBdr>
      <w:divsChild>
        <w:div w:id="293217380">
          <w:marLeft w:val="0"/>
          <w:marRight w:val="0"/>
          <w:marTop w:val="0"/>
          <w:marBottom w:val="0"/>
          <w:divBdr>
            <w:top w:val="none" w:sz="0" w:space="0" w:color="auto"/>
            <w:left w:val="none" w:sz="0" w:space="0" w:color="auto"/>
            <w:bottom w:val="none" w:sz="0" w:space="0" w:color="auto"/>
            <w:right w:val="none" w:sz="0" w:space="0" w:color="auto"/>
          </w:divBdr>
        </w:div>
      </w:divsChild>
    </w:div>
    <w:div w:id="880291196">
      <w:bodyDiv w:val="1"/>
      <w:marLeft w:val="0"/>
      <w:marRight w:val="0"/>
      <w:marTop w:val="0"/>
      <w:marBottom w:val="0"/>
      <w:divBdr>
        <w:top w:val="none" w:sz="0" w:space="0" w:color="auto"/>
        <w:left w:val="none" w:sz="0" w:space="0" w:color="auto"/>
        <w:bottom w:val="none" w:sz="0" w:space="0" w:color="auto"/>
        <w:right w:val="none" w:sz="0" w:space="0" w:color="auto"/>
      </w:divBdr>
    </w:div>
    <w:div w:id="992367631">
      <w:bodyDiv w:val="1"/>
      <w:marLeft w:val="0"/>
      <w:marRight w:val="0"/>
      <w:marTop w:val="0"/>
      <w:marBottom w:val="0"/>
      <w:divBdr>
        <w:top w:val="none" w:sz="0" w:space="0" w:color="auto"/>
        <w:left w:val="none" w:sz="0" w:space="0" w:color="auto"/>
        <w:bottom w:val="none" w:sz="0" w:space="0" w:color="auto"/>
        <w:right w:val="none" w:sz="0" w:space="0" w:color="auto"/>
      </w:divBdr>
    </w:div>
    <w:div w:id="1003511112">
      <w:bodyDiv w:val="1"/>
      <w:marLeft w:val="0"/>
      <w:marRight w:val="0"/>
      <w:marTop w:val="0"/>
      <w:marBottom w:val="0"/>
      <w:divBdr>
        <w:top w:val="none" w:sz="0" w:space="0" w:color="auto"/>
        <w:left w:val="none" w:sz="0" w:space="0" w:color="auto"/>
        <w:bottom w:val="none" w:sz="0" w:space="0" w:color="auto"/>
        <w:right w:val="none" w:sz="0" w:space="0" w:color="auto"/>
      </w:divBdr>
    </w:div>
    <w:div w:id="1088119022">
      <w:bodyDiv w:val="1"/>
      <w:marLeft w:val="0"/>
      <w:marRight w:val="0"/>
      <w:marTop w:val="0"/>
      <w:marBottom w:val="0"/>
      <w:divBdr>
        <w:top w:val="none" w:sz="0" w:space="0" w:color="auto"/>
        <w:left w:val="none" w:sz="0" w:space="0" w:color="auto"/>
        <w:bottom w:val="none" w:sz="0" w:space="0" w:color="auto"/>
        <w:right w:val="none" w:sz="0" w:space="0" w:color="auto"/>
      </w:divBdr>
    </w:div>
    <w:div w:id="1115490437">
      <w:bodyDiv w:val="1"/>
      <w:marLeft w:val="0"/>
      <w:marRight w:val="0"/>
      <w:marTop w:val="0"/>
      <w:marBottom w:val="0"/>
      <w:divBdr>
        <w:top w:val="none" w:sz="0" w:space="0" w:color="auto"/>
        <w:left w:val="none" w:sz="0" w:space="0" w:color="auto"/>
        <w:bottom w:val="none" w:sz="0" w:space="0" w:color="auto"/>
        <w:right w:val="none" w:sz="0" w:space="0" w:color="auto"/>
      </w:divBdr>
    </w:div>
    <w:div w:id="1131362865">
      <w:bodyDiv w:val="1"/>
      <w:marLeft w:val="0"/>
      <w:marRight w:val="0"/>
      <w:marTop w:val="0"/>
      <w:marBottom w:val="0"/>
      <w:divBdr>
        <w:top w:val="none" w:sz="0" w:space="0" w:color="auto"/>
        <w:left w:val="none" w:sz="0" w:space="0" w:color="auto"/>
        <w:bottom w:val="none" w:sz="0" w:space="0" w:color="auto"/>
        <w:right w:val="none" w:sz="0" w:space="0" w:color="auto"/>
      </w:divBdr>
    </w:div>
    <w:div w:id="1289432014">
      <w:bodyDiv w:val="1"/>
      <w:marLeft w:val="0"/>
      <w:marRight w:val="0"/>
      <w:marTop w:val="0"/>
      <w:marBottom w:val="0"/>
      <w:divBdr>
        <w:top w:val="none" w:sz="0" w:space="0" w:color="auto"/>
        <w:left w:val="none" w:sz="0" w:space="0" w:color="auto"/>
        <w:bottom w:val="none" w:sz="0" w:space="0" w:color="auto"/>
        <w:right w:val="none" w:sz="0" w:space="0" w:color="auto"/>
      </w:divBdr>
    </w:div>
    <w:div w:id="1375420548">
      <w:bodyDiv w:val="1"/>
      <w:marLeft w:val="0"/>
      <w:marRight w:val="0"/>
      <w:marTop w:val="0"/>
      <w:marBottom w:val="0"/>
      <w:divBdr>
        <w:top w:val="none" w:sz="0" w:space="0" w:color="auto"/>
        <w:left w:val="none" w:sz="0" w:space="0" w:color="auto"/>
        <w:bottom w:val="none" w:sz="0" w:space="0" w:color="auto"/>
        <w:right w:val="none" w:sz="0" w:space="0" w:color="auto"/>
      </w:divBdr>
    </w:div>
    <w:div w:id="1424298273">
      <w:bodyDiv w:val="1"/>
      <w:marLeft w:val="0"/>
      <w:marRight w:val="0"/>
      <w:marTop w:val="0"/>
      <w:marBottom w:val="0"/>
      <w:divBdr>
        <w:top w:val="none" w:sz="0" w:space="0" w:color="auto"/>
        <w:left w:val="none" w:sz="0" w:space="0" w:color="auto"/>
        <w:bottom w:val="none" w:sz="0" w:space="0" w:color="auto"/>
        <w:right w:val="none" w:sz="0" w:space="0" w:color="auto"/>
      </w:divBdr>
    </w:div>
    <w:div w:id="1468817175">
      <w:bodyDiv w:val="1"/>
      <w:marLeft w:val="0"/>
      <w:marRight w:val="0"/>
      <w:marTop w:val="0"/>
      <w:marBottom w:val="0"/>
      <w:divBdr>
        <w:top w:val="none" w:sz="0" w:space="0" w:color="auto"/>
        <w:left w:val="none" w:sz="0" w:space="0" w:color="auto"/>
        <w:bottom w:val="none" w:sz="0" w:space="0" w:color="auto"/>
        <w:right w:val="none" w:sz="0" w:space="0" w:color="auto"/>
      </w:divBdr>
    </w:div>
    <w:div w:id="1535539843">
      <w:bodyDiv w:val="1"/>
      <w:marLeft w:val="0"/>
      <w:marRight w:val="0"/>
      <w:marTop w:val="0"/>
      <w:marBottom w:val="0"/>
      <w:divBdr>
        <w:top w:val="none" w:sz="0" w:space="0" w:color="auto"/>
        <w:left w:val="none" w:sz="0" w:space="0" w:color="auto"/>
        <w:bottom w:val="none" w:sz="0" w:space="0" w:color="auto"/>
        <w:right w:val="none" w:sz="0" w:space="0" w:color="auto"/>
      </w:divBdr>
    </w:div>
    <w:div w:id="1632250574">
      <w:bodyDiv w:val="1"/>
      <w:marLeft w:val="0"/>
      <w:marRight w:val="0"/>
      <w:marTop w:val="0"/>
      <w:marBottom w:val="0"/>
      <w:divBdr>
        <w:top w:val="none" w:sz="0" w:space="0" w:color="auto"/>
        <w:left w:val="none" w:sz="0" w:space="0" w:color="auto"/>
        <w:bottom w:val="none" w:sz="0" w:space="0" w:color="auto"/>
        <w:right w:val="none" w:sz="0" w:space="0" w:color="auto"/>
      </w:divBdr>
    </w:div>
    <w:div w:id="1637418454">
      <w:bodyDiv w:val="1"/>
      <w:marLeft w:val="0"/>
      <w:marRight w:val="0"/>
      <w:marTop w:val="0"/>
      <w:marBottom w:val="0"/>
      <w:divBdr>
        <w:top w:val="none" w:sz="0" w:space="0" w:color="auto"/>
        <w:left w:val="none" w:sz="0" w:space="0" w:color="auto"/>
        <w:bottom w:val="none" w:sz="0" w:space="0" w:color="auto"/>
        <w:right w:val="none" w:sz="0" w:space="0" w:color="auto"/>
      </w:divBdr>
    </w:div>
    <w:div w:id="1666934147">
      <w:bodyDiv w:val="1"/>
      <w:marLeft w:val="0"/>
      <w:marRight w:val="0"/>
      <w:marTop w:val="0"/>
      <w:marBottom w:val="0"/>
      <w:divBdr>
        <w:top w:val="none" w:sz="0" w:space="0" w:color="auto"/>
        <w:left w:val="none" w:sz="0" w:space="0" w:color="auto"/>
        <w:bottom w:val="none" w:sz="0" w:space="0" w:color="auto"/>
        <w:right w:val="none" w:sz="0" w:space="0" w:color="auto"/>
      </w:divBdr>
    </w:div>
    <w:div w:id="1673295578">
      <w:bodyDiv w:val="1"/>
      <w:marLeft w:val="0"/>
      <w:marRight w:val="0"/>
      <w:marTop w:val="0"/>
      <w:marBottom w:val="0"/>
      <w:divBdr>
        <w:top w:val="none" w:sz="0" w:space="0" w:color="auto"/>
        <w:left w:val="none" w:sz="0" w:space="0" w:color="auto"/>
        <w:bottom w:val="none" w:sz="0" w:space="0" w:color="auto"/>
        <w:right w:val="none" w:sz="0" w:space="0" w:color="auto"/>
      </w:divBdr>
    </w:div>
    <w:div w:id="1703091151">
      <w:bodyDiv w:val="1"/>
      <w:marLeft w:val="0"/>
      <w:marRight w:val="0"/>
      <w:marTop w:val="0"/>
      <w:marBottom w:val="0"/>
      <w:divBdr>
        <w:top w:val="none" w:sz="0" w:space="0" w:color="auto"/>
        <w:left w:val="none" w:sz="0" w:space="0" w:color="auto"/>
        <w:bottom w:val="none" w:sz="0" w:space="0" w:color="auto"/>
        <w:right w:val="none" w:sz="0" w:space="0" w:color="auto"/>
      </w:divBdr>
    </w:div>
    <w:div w:id="1775053602">
      <w:bodyDiv w:val="1"/>
      <w:marLeft w:val="0"/>
      <w:marRight w:val="0"/>
      <w:marTop w:val="0"/>
      <w:marBottom w:val="0"/>
      <w:divBdr>
        <w:top w:val="none" w:sz="0" w:space="0" w:color="auto"/>
        <w:left w:val="none" w:sz="0" w:space="0" w:color="auto"/>
        <w:bottom w:val="none" w:sz="0" w:space="0" w:color="auto"/>
        <w:right w:val="none" w:sz="0" w:space="0" w:color="auto"/>
      </w:divBdr>
    </w:div>
    <w:div w:id="1786651567">
      <w:bodyDiv w:val="1"/>
      <w:marLeft w:val="0"/>
      <w:marRight w:val="0"/>
      <w:marTop w:val="0"/>
      <w:marBottom w:val="0"/>
      <w:divBdr>
        <w:top w:val="none" w:sz="0" w:space="0" w:color="auto"/>
        <w:left w:val="none" w:sz="0" w:space="0" w:color="auto"/>
        <w:bottom w:val="none" w:sz="0" w:space="0" w:color="auto"/>
        <w:right w:val="none" w:sz="0" w:space="0" w:color="auto"/>
      </w:divBdr>
    </w:div>
    <w:div w:id="1792897691">
      <w:bodyDiv w:val="1"/>
      <w:marLeft w:val="0"/>
      <w:marRight w:val="0"/>
      <w:marTop w:val="0"/>
      <w:marBottom w:val="0"/>
      <w:divBdr>
        <w:top w:val="none" w:sz="0" w:space="0" w:color="auto"/>
        <w:left w:val="none" w:sz="0" w:space="0" w:color="auto"/>
        <w:bottom w:val="none" w:sz="0" w:space="0" w:color="auto"/>
        <w:right w:val="none" w:sz="0" w:space="0" w:color="auto"/>
      </w:divBdr>
    </w:div>
    <w:div w:id="1827360791">
      <w:bodyDiv w:val="1"/>
      <w:marLeft w:val="0"/>
      <w:marRight w:val="0"/>
      <w:marTop w:val="0"/>
      <w:marBottom w:val="0"/>
      <w:divBdr>
        <w:top w:val="none" w:sz="0" w:space="0" w:color="auto"/>
        <w:left w:val="none" w:sz="0" w:space="0" w:color="auto"/>
        <w:bottom w:val="none" w:sz="0" w:space="0" w:color="auto"/>
        <w:right w:val="none" w:sz="0" w:space="0" w:color="auto"/>
      </w:divBdr>
    </w:div>
    <w:div w:id="1856648979">
      <w:bodyDiv w:val="1"/>
      <w:marLeft w:val="0"/>
      <w:marRight w:val="0"/>
      <w:marTop w:val="0"/>
      <w:marBottom w:val="0"/>
      <w:divBdr>
        <w:top w:val="none" w:sz="0" w:space="0" w:color="auto"/>
        <w:left w:val="none" w:sz="0" w:space="0" w:color="auto"/>
        <w:bottom w:val="none" w:sz="0" w:space="0" w:color="auto"/>
        <w:right w:val="none" w:sz="0" w:space="0" w:color="auto"/>
      </w:divBdr>
    </w:div>
    <w:div w:id="1918516769">
      <w:bodyDiv w:val="1"/>
      <w:marLeft w:val="0"/>
      <w:marRight w:val="0"/>
      <w:marTop w:val="0"/>
      <w:marBottom w:val="0"/>
      <w:divBdr>
        <w:top w:val="none" w:sz="0" w:space="0" w:color="auto"/>
        <w:left w:val="none" w:sz="0" w:space="0" w:color="auto"/>
        <w:bottom w:val="none" w:sz="0" w:space="0" w:color="auto"/>
        <w:right w:val="none" w:sz="0" w:space="0" w:color="auto"/>
      </w:divBdr>
    </w:div>
    <w:div w:id="1918706722">
      <w:bodyDiv w:val="1"/>
      <w:marLeft w:val="0"/>
      <w:marRight w:val="0"/>
      <w:marTop w:val="0"/>
      <w:marBottom w:val="0"/>
      <w:divBdr>
        <w:top w:val="none" w:sz="0" w:space="0" w:color="auto"/>
        <w:left w:val="none" w:sz="0" w:space="0" w:color="auto"/>
        <w:bottom w:val="none" w:sz="0" w:space="0" w:color="auto"/>
        <w:right w:val="none" w:sz="0" w:space="0" w:color="auto"/>
      </w:divBdr>
    </w:div>
    <w:div w:id="1927617152">
      <w:bodyDiv w:val="1"/>
      <w:marLeft w:val="0"/>
      <w:marRight w:val="0"/>
      <w:marTop w:val="0"/>
      <w:marBottom w:val="0"/>
      <w:divBdr>
        <w:top w:val="none" w:sz="0" w:space="0" w:color="auto"/>
        <w:left w:val="none" w:sz="0" w:space="0" w:color="auto"/>
        <w:bottom w:val="none" w:sz="0" w:space="0" w:color="auto"/>
        <w:right w:val="none" w:sz="0" w:space="0" w:color="auto"/>
      </w:divBdr>
    </w:div>
    <w:div w:id="2008971665">
      <w:bodyDiv w:val="1"/>
      <w:marLeft w:val="0"/>
      <w:marRight w:val="0"/>
      <w:marTop w:val="0"/>
      <w:marBottom w:val="0"/>
      <w:divBdr>
        <w:top w:val="none" w:sz="0" w:space="0" w:color="auto"/>
        <w:left w:val="none" w:sz="0" w:space="0" w:color="auto"/>
        <w:bottom w:val="none" w:sz="0" w:space="0" w:color="auto"/>
        <w:right w:val="none" w:sz="0" w:space="0" w:color="auto"/>
      </w:divBdr>
    </w:div>
    <w:div w:id="2037148589">
      <w:bodyDiv w:val="1"/>
      <w:marLeft w:val="0"/>
      <w:marRight w:val="0"/>
      <w:marTop w:val="0"/>
      <w:marBottom w:val="0"/>
      <w:divBdr>
        <w:top w:val="none" w:sz="0" w:space="0" w:color="auto"/>
        <w:left w:val="none" w:sz="0" w:space="0" w:color="auto"/>
        <w:bottom w:val="none" w:sz="0" w:space="0" w:color="auto"/>
        <w:right w:val="none" w:sz="0" w:space="0" w:color="auto"/>
      </w:divBdr>
    </w:div>
    <w:div w:id="2055735136">
      <w:bodyDiv w:val="1"/>
      <w:marLeft w:val="0"/>
      <w:marRight w:val="0"/>
      <w:marTop w:val="0"/>
      <w:marBottom w:val="0"/>
      <w:divBdr>
        <w:top w:val="none" w:sz="0" w:space="0" w:color="auto"/>
        <w:left w:val="none" w:sz="0" w:space="0" w:color="auto"/>
        <w:bottom w:val="none" w:sz="0" w:space="0" w:color="auto"/>
        <w:right w:val="none" w:sz="0" w:space="0" w:color="auto"/>
      </w:divBdr>
    </w:div>
    <w:div w:id="2059089232">
      <w:bodyDiv w:val="1"/>
      <w:marLeft w:val="0"/>
      <w:marRight w:val="0"/>
      <w:marTop w:val="0"/>
      <w:marBottom w:val="0"/>
      <w:divBdr>
        <w:top w:val="none" w:sz="0" w:space="0" w:color="auto"/>
        <w:left w:val="none" w:sz="0" w:space="0" w:color="auto"/>
        <w:bottom w:val="none" w:sz="0" w:space="0" w:color="auto"/>
        <w:right w:val="none" w:sz="0" w:space="0" w:color="auto"/>
      </w:divBdr>
    </w:div>
    <w:div w:id="21120431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HR33RHYHUWRF-13-116028</_dlc_DocId>
    <_dlc_DocIdUrl xmlns="c06861ca-3f08-4d07-bff7-bb15bac121f4">
      <Url>https://projects.qualcomm.com/sites/pentari/_layouts/15/DocIdRedir.aspx?ID=HR33RHYHUWRF-13-116028</Url>
      <Description>HR33RHYHUWRF-13-116028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D5463-BFDD-4679-BD44-0386E4AB8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E2A821-60C3-4151-9667-798DC035A65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7EFCDB31-F671-4CAA-84F0-9105F4DF51CE}">
  <ds:schemaRefs>
    <ds:schemaRef ds:uri="http://schemas.microsoft.com/sharepoint/v3/contenttype/forms"/>
  </ds:schemaRefs>
</ds:datastoreItem>
</file>

<file path=customXml/itemProps4.xml><?xml version="1.0" encoding="utf-8"?>
<ds:datastoreItem xmlns:ds="http://schemas.openxmlformats.org/officeDocument/2006/customXml" ds:itemID="{047AA106-2360-49EC-8166-9AA6C55DD035}">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2BC9381-0D40-4852-BE48-2583A528F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10</Pages>
  <Words>3647</Words>
  <Characters>20789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24388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keywords>CTPClassification=CTP_NT</cp:keywords>
  <cp:lastModifiedBy>ZTE</cp:lastModifiedBy>
  <cp:revision>284</cp:revision>
  <dcterms:created xsi:type="dcterms:W3CDTF">2021-01-27T10:27:00Z</dcterms:created>
  <dcterms:modified xsi:type="dcterms:W3CDTF">2021-02-01T21:04:00Z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2020-08-20 08:08:40Z</vt:lpwstr>
  </property>
  <property fmtid="{D5CDD505-2E9C-101B-9397-08002B2CF9AE}" pid="7" name="CTP_WWID">
    <vt:lpwstr>NA</vt:lpwstr>
  </property>
  <property fmtid="{D5CDD505-2E9C-101B-9397-08002B2CF9AE}" pid="8" name="Company">
    <vt:lpwstr>www.zte.com.cn</vt:lpwstr>
  </property>
  <property fmtid="{D5CDD505-2E9C-101B-9397-08002B2CF9AE}" pid="9" name="ContentTypeId">
    <vt:lpwstr>0x010100E148108D9109C944B70D5C8707C65226</vt:lpwstr>
  </property>
  <property fmtid="{D5CDD505-2E9C-101B-9397-08002B2CF9AE}" pid="10" name="DocSecurity">
    <vt:i4>0</vt:i4>
  </property>
  <property fmtid="{D5CDD505-2E9C-101B-9397-08002B2CF9AE}" pid="11" name="HyperlinksChanged">
    <vt:bool>false</vt:bool>
  </property>
  <property fmtid="{D5CDD505-2E9C-101B-9397-08002B2CF9AE}" pid="12" name="KSOProductBuildVer">
    <vt:lpwstr>2052-11.8.2.8696</vt:lpwstr>
  </property>
  <property fmtid="{D5CDD505-2E9C-101B-9397-08002B2CF9AE}" pid="13" name="LinksUpToDate">
    <vt:bool>false</vt:bool>
  </property>
  <property fmtid="{D5CDD505-2E9C-101B-9397-08002B2CF9AE}" pid="14" name="NSCPROP_SA">
    <vt:lpwstr>E:\RAN1102-e\Draft_FL summary on SRS enhancements v004_Mod.docx</vt:lpwstr>
  </property>
  <property fmtid="{D5CDD505-2E9C-101B-9397-08002B2CF9AE}" pid="15" name="ScaleCrop">
    <vt:bool>false</vt:bool>
  </property>
  <property fmtid="{D5CDD505-2E9C-101B-9397-08002B2CF9AE}" pid="16" name="ShareDoc">
    <vt:bool>false</vt:bool>
  </property>
  <property fmtid="{D5CDD505-2E9C-101B-9397-08002B2CF9AE}" pid="17" name="TitusGUID">
    <vt:lpwstr>a1eed39f-051a-4208-8343-1b595c213ab6</vt:lpwstr>
  </property>
  <property fmtid="{D5CDD505-2E9C-101B-9397-08002B2CF9AE}" pid="18" name="_2015_ms_pID_725343">
    <vt:lpwstr>(2)UaTV1OawwzihaFS8nOHjDCN3CBNGGzAI8DaFCz/LATudsYYBF+jiQZxjaYbui3Q135/kiwLf
IJHgzUuADIQfScjU/eXj7RX4ixva4YdblaBGfa0WnFCMFDSW4j6WW5NFNPfpUZL6h8loxQe1
1wodMdfLHH8uhdSLxmbzFtDkYHxV7vebwCWTD0jSPkh5fFCtdGlX0CPvlp99damIc2Rj9Fhk
YONJaIeB1+/fDUAw3B</vt:lpwstr>
  </property>
  <property fmtid="{D5CDD505-2E9C-101B-9397-08002B2CF9AE}" pid="19" name="_2015_ms_pID_7253431">
    <vt:lpwstr>WbrVpPl2vGIGKc8OqWm0GIr8nRCpMxYE+CLqb2i5qahVXF+iLEhkWM
a4TBoZ4/Hw6wRIOVr+XBz9R2oLUzGxxqAAj6SnLdre/7kSLZhE7q+ffBIf8nYbE2B6iw5Cre
NWv67bakqZZBYVJb4FTic8TykKFZeNzm4r6msZjIQTM008/VodI1rx4cHYmaEwCav8Q=</vt:lpwstr>
  </property>
  <property fmtid="{D5CDD505-2E9C-101B-9397-08002B2CF9AE}" pid="20" name="_dlc_DocIdItemGuid">
    <vt:lpwstr>8abb3a72-0c78-4afa-a27f-4ffa8d54e2ce</vt:lpwstr>
  </property>
  <property fmtid="{D5CDD505-2E9C-101B-9397-08002B2CF9AE}" pid="21" name="CWMc6288d405d2545dd808c3f9df18911a7">
    <vt:lpwstr>CWMdknMSjY9p2GqSIrT8rd0V8UnJoP1EmbkPYz6XUlwIXcGiOlfzE8wk+hMGmMaUrL3UylR0ZzWawYZF4cgbV8UIA==</vt:lpwstr>
  </property>
</Properties>
</file>